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11D90" w14:textId="77777777" w:rsidR="00DD1F6B" w:rsidRDefault="00DD1F6B">
      <w:pPr>
        <w:rPr>
          <w:rFonts w:ascii="Times New Roman" w:eastAsia="Times New Roman" w:hAnsi="Times New Roman" w:cs="Times New Roman"/>
          <w:sz w:val="20"/>
          <w:szCs w:val="20"/>
        </w:rPr>
      </w:pPr>
    </w:p>
    <w:p w14:paraId="6D20C31A" w14:textId="77777777" w:rsidR="00DD1F6B" w:rsidRPr="00C24005" w:rsidRDefault="003D0487" w:rsidP="00C24005">
      <w:pPr>
        <w:spacing w:before="40" w:line="312" w:lineRule="auto"/>
        <w:ind w:left="144" w:right="4795"/>
        <w:rPr>
          <w:rFonts w:ascii="Arial" w:eastAsia="Arial" w:hAnsi="Arial" w:cs="Arial"/>
          <w:sz w:val="32"/>
          <w:szCs w:val="32"/>
          <w:lang w:val="es-ES"/>
        </w:rPr>
      </w:pPr>
      <w:r>
        <w:rPr>
          <w:rFonts w:ascii="Arial" w:eastAsia="Arial" w:hAnsi="Arial" w:cs="Times New Roman"/>
          <w:b/>
          <w:bCs/>
          <w:spacing w:val="-2"/>
          <w:sz w:val="32"/>
          <w:szCs w:val="32"/>
          <w:lang w:val="es-ES_tradnl"/>
        </w:rPr>
        <w:t>Destinatarios: Ciclo amplio de ganancias de la organización</w:t>
      </w:r>
    </w:p>
    <w:p w14:paraId="1CE99B15" w14:textId="77777777" w:rsidR="00DD1F6B" w:rsidRPr="00C24005" w:rsidRDefault="00DD1F6B">
      <w:pPr>
        <w:spacing w:before="7"/>
        <w:rPr>
          <w:rFonts w:ascii="Arial" w:eastAsia="Arial" w:hAnsi="Arial" w:cs="Arial"/>
          <w:b/>
          <w:bCs/>
          <w:sz w:val="6"/>
          <w:szCs w:val="6"/>
          <w:lang w:val="es-ES"/>
        </w:rPr>
      </w:pPr>
    </w:p>
    <w:p w14:paraId="48EF37FD" w14:textId="77777777" w:rsidR="00DD1F6B" w:rsidRDefault="003D0487">
      <w:pPr>
        <w:spacing w:line="200" w:lineRule="atLeast"/>
        <w:ind w:left="380"/>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11A0DAE2" wp14:editId="62F9DB41">
                <wp:extent cx="6069965" cy="622300"/>
                <wp:effectExtent l="0" t="4445" r="635" b="1905"/>
                <wp:docPr id="4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622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E0879A" w14:textId="77777777" w:rsidR="00DD1F6B" w:rsidRDefault="00DD1F6B">
                            <w:pPr>
                              <w:spacing w:before="7"/>
                              <w:rPr>
                                <w:rFonts w:ascii="Arial" w:eastAsia="Arial" w:hAnsi="Arial" w:cs="Arial"/>
                                <w:b/>
                                <w:bCs/>
                                <w:sz w:val="41"/>
                                <w:szCs w:val="41"/>
                              </w:rPr>
                            </w:pPr>
                          </w:p>
                          <w:p w14:paraId="2DBF054C" w14:textId="77777777" w:rsidR="00DD1F6B" w:rsidRDefault="003D0487">
                            <w:pPr>
                              <w:ind w:left="126"/>
                              <w:rPr>
                                <w:rFonts w:ascii="Arial" w:eastAsia="Arial" w:hAnsi="Arial" w:cs="Arial"/>
                                <w:sz w:val="32"/>
                                <w:szCs w:val="32"/>
                              </w:rPr>
                            </w:pPr>
                            <w:r>
                              <w:rPr>
                                <w:rFonts w:ascii="Arial" w:eastAsia="Arial" w:hAnsi="Arial" w:cs="Times New Roman"/>
                                <w:b/>
                                <w:bCs/>
                                <w:color w:val="FFFFFF"/>
                                <w:spacing w:val="-2"/>
                                <w:sz w:val="32"/>
                                <w:szCs w:val="32"/>
                                <w:lang w:val="es-ES_tradnl"/>
                              </w:rPr>
                              <w:t>Política de asistencia financiera</w:t>
                            </w:r>
                          </w:p>
                        </w:txbxContent>
                      </wps:txbx>
                      <wps:bodyPr rot="0" vert="horz" wrap="square" lIns="0" tIns="0" rIns="0" bIns="0" anchor="t" anchorCtr="0" upright="1"/>
                    </wps:wsp>
                  </a:graphicData>
                </a:graphic>
              </wp:inline>
            </w:drawing>
          </mc:Choice>
          <mc:Fallback>
            <w:pict>
              <v:shapetype w14:anchorId="11A0DAE2" id="_x0000_t202" coordsize="21600,21600" o:spt="202" path="m,l,21600r21600,l21600,xe">
                <v:stroke joinstyle="miter"/>
                <v:path gradientshapeok="t" o:connecttype="rect"/>
              </v:shapetype>
              <v:shape id="Text Box 38" o:spid="_x0000_s1026" type="#_x0000_t202" style="width:477.95pt;height: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cKq3QEAAKADAAAOAAAAZHJzL2Uyb0RvYy54bWysU9uO0zAQfUfiHyy/06RFRGzUdAVdLUJa&#10;LtLCBziOcxGOx8y4TcrXM3baLlreEHmwxh7P8ZwzJ9vbebTiaJAGcJVcr3IpjNPQDK6r5Pdv96/e&#10;SkFBuUZZcKaSJ0PydvfyxXbypdlAD7YxKBjEUTn5SvYh+DLLSPdmVLQCbxwnW8BRBd5ilzWoJkYf&#10;bbbJ8yKbABuPoA0Rn94tSblL+G1rdPjStmSCsJXk3kJaMa11XLPdVpUdKt8P+tyG+ocuRjU4fvQK&#10;daeCEgcc/oIaB41A0IaVhjGDth20SRyYzTp/xuaxV94kLiwO+atM9P9g9efjo/+KIszvYeYBJhLk&#10;H0D/IOFg3yvXmXeIMPVGNfzwOkqWTZ7Kc2mUmkqKIPX0CRoesjoESEBzi2NUhXkKRucBnK6imzkI&#10;zYdFXtzcFG+k0JwrNpvXeZpKpspLtUcKHwyMIgaVRB5qQlfHBwqxG1VersTHCOzQ3A/Wpg129d6i&#10;OKpogPQlAs+uWRcvO4hlC2I8STQjs4VjmOuZk5FuDc2JCSMshuIfgIMe8JcUE5upkvTzoNBIYT86&#10;Fi067xLgJagvgXKaSysZpFjCfVgcevA4dD0jP4nONkiEz5aNPvtzn3p++rF2vwEAAP//AwBQSwME&#10;FAAGAAgAAAAhABbNRnLcAAAABAEAAA8AAABkcnMvZG93bnJldi54bWxMj0FLw0AQhe+C/2EZwZvd&#10;tFBJYjaliB48CKbVg7dpdkxCs7Mhu22iv97Ri16GN7zhvW+Kzex6daYxdJ4NLBcJKOLa244bA6/7&#10;x5sUVIjIFnvPZOCTAmzKy4sCc+snrui8i42SEA45GmhjHHKtQ92Sw7DwA7F4H350GGUdG21HnCTc&#10;9XqVJLfaYcfS0OJA9y3Vx93JGRjs+/My+0qPby/4lK72D1Osqq0x11fz9g5UpDn+HcMPvqBDKUwH&#10;f2IbVG9AHom/U7xsvc5AHUSkCeiy0P/hy28AAAD//wMAUEsBAi0AFAAGAAgAAAAhALaDOJL+AAAA&#10;4QEAABMAAAAAAAAAAAAAAAAAAAAAAFtDb250ZW50X1R5cGVzXS54bWxQSwECLQAUAAYACAAAACEA&#10;OP0h/9YAAACUAQAACwAAAAAAAAAAAAAAAAAvAQAAX3JlbHMvLnJlbHNQSwECLQAUAAYACAAAACEA&#10;30XCqt0BAACgAwAADgAAAAAAAAAAAAAAAAAuAgAAZHJzL2Uyb0RvYy54bWxQSwECLQAUAAYACAAA&#10;ACEAFs1GctwAAAAEAQAADwAAAAAAAAAAAAAAAAA3BAAAZHJzL2Rvd25yZXYueG1sUEsFBgAAAAAE&#10;AAQA8wAAAEAFAAAAAA==&#10;" fillcolor="black" stroked="f">
                <v:textbox inset="0,0,0,0">
                  <w:txbxContent>
                    <w:p w14:paraId="51E0879A" w14:textId="77777777" w:rsidR="00DD1F6B" w:rsidRDefault="00DD1F6B">
                      <w:pPr>
                        <w:spacing w:before="7"/>
                        <w:rPr>
                          <w:rFonts w:ascii="Arial" w:eastAsia="Arial" w:hAnsi="Arial" w:cs="Arial"/>
                          <w:b/>
                          <w:bCs/>
                          <w:sz w:val="41"/>
                          <w:szCs w:val="41"/>
                        </w:rPr>
                      </w:pPr>
                    </w:p>
                    <w:p w14:paraId="2DBF054C" w14:textId="77777777" w:rsidR="00DD1F6B" w:rsidRDefault="003D0487">
                      <w:pPr>
                        <w:ind w:left="126"/>
                        <w:rPr>
                          <w:rFonts w:ascii="Arial" w:eastAsia="Arial" w:hAnsi="Arial" w:cs="Arial"/>
                          <w:sz w:val="32"/>
                          <w:szCs w:val="32"/>
                        </w:rPr>
                      </w:pPr>
                      <w:r>
                        <w:rPr>
                          <w:rFonts w:ascii="Arial" w:eastAsia="Arial" w:hAnsi="Arial" w:cs="Times New Roman"/>
                          <w:b/>
                          <w:bCs/>
                          <w:color w:val="FFFFFF"/>
                          <w:spacing w:val="-2"/>
                          <w:sz w:val="32"/>
                          <w:szCs w:val="32"/>
                          <w:lang w:val="es-ES_tradnl"/>
                        </w:rPr>
                        <w:t>Política de asistencia financiera</w:t>
                      </w:r>
                    </w:p>
                  </w:txbxContent>
                </v:textbox>
                <w10:anchorlock/>
              </v:shape>
            </w:pict>
          </mc:Fallback>
        </mc:AlternateContent>
      </w:r>
    </w:p>
    <w:p w14:paraId="1C43CA11" w14:textId="3655B27C" w:rsidR="00DD1F6B" w:rsidRPr="00C24005" w:rsidRDefault="003D0487">
      <w:pPr>
        <w:spacing w:before="279"/>
        <w:ind w:left="489"/>
        <w:rPr>
          <w:rFonts w:ascii="Arial" w:eastAsia="Arial" w:hAnsi="Arial" w:cs="Arial"/>
          <w:sz w:val="24"/>
          <w:szCs w:val="24"/>
          <w:lang w:val="es-ES"/>
        </w:rPr>
      </w:pPr>
      <w:r>
        <w:rPr>
          <w:rFonts w:ascii="Arial" w:eastAsia="Arial" w:hAnsi="Arial" w:cs="Times New Roman"/>
          <w:i/>
          <w:iCs/>
          <w:sz w:val="24"/>
          <w:szCs w:val="24"/>
          <w:u w:val="single" w:color="000000"/>
          <w:lang w:val="es-ES_tradnl"/>
        </w:rPr>
        <w:t xml:space="preserve">Fecha de </w:t>
      </w:r>
      <w:proofErr w:type="gramStart"/>
      <w:r>
        <w:rPr>
          <w:rFonts w:ascii="Arial" w:eastAsia="Arial" w:hAnsi="Arial" w:cs="Times New Roman"/>
          <w:i/>
          <w:iCs/>
          <w:sz w:val="24"/>
          <w:szCs w:val="24"/>
          <w:u w:val="single" w:color="000000"/>
          <w:lang w:val="es-ES_tradnl"/>
        </w:rPr>
        <w:t>entrada en vigencia</w:t>
      </w:r>
      <w:proofErr w:type="gramEnd"/>
      <w:r>
        <w:rPr>
          <w:rFonts w:ascii="Arial" w:eastAsia="Arial" w:hAnsi="Arial" w:cs="Times New Roman"/>
          <w:i/>
          <w:iCs/>
          <w:sz w:val="24"/>
          <w:szCs w:val="24"/>
          <w:u w:val="single" w:color="000000"/>
          <w:lang w:val="es-ES_tradnl"/>
        </w:rPr>
        <w:t>:</w:t>
      </w:r>
      <w:r w:rsidR="00C24005">
        <w:rPr>
          <w:rFonts w:ascii="Arial" w:eastAsia="Arial" w:hAnsi="Arial" w:cs="Times New Roman"/>
          <w:i/>
          <w:iCs/>
          <w:sz w:val="24"/>
          <w:szCs w:val="24"/>
          <w:u w:val="single" w:color="000000"/>
          <w:lang w:val="es-ES_tradnl"/>
        </w:rPr>
        <w:t xml:space="preserve"> </w:t>
      </w:r>
      <w:r w:rsidR="005734D8">
        <w:rPr>
          <w:rFonts w:ascii="Arial" w:eastAsia="Arial" w:hAnsi="Arial" w:cs="Times New Roman"/>
          <w:i/>
          <w:iCs/>
          <w:sz w:val="24"/>
          <w:szCs w:val="24"/>
          <w:u w:val="single" w:color="000000"/>
          <w:lang w:val="es-ES_tradnl"/>
        </w:rPr>
        <w:t>d</w:t>
      </w:r>
      <w:r>
        <w:rPr>
          <w:rFonts w:ascii="Arial" w:eastAsia="Arial" w:hAnsi="Arial" w:cs="Times New Roman"/>
          <w:sz w:val="24"/>
          <w:szCs w:val="24"/>
          <w:u w:val="single" w:color="000000"/>
          <w:lang w:val="es-ES_tradnl"/>
        </w:rPr>
        <w:t>iciembre de</w:t>
      </w:r>
      <w:r w:rsidR="005734D8">
        <w:rPr>
          <w:rFonts w:ascii="Arial" w:eastAsia="Arial" w:hAnsi="Arial" w:cs="Times New Roman"/>
          <w:sz w:val="24"/>
          <w:szCs w:val="24"/>
          <w:u w:val="single" w:color="000000"/>
          <w:lang w:val="es-ES_tradnl"/>
        </w:rPr>
        <w:t>l</w:t>
      </w:r>
      <w:r>
        <w:rPr>
          <w:rFonts w:ascii="Arial" w:eastAsia="Arial" w:hAnsi="Arial" w:cs="Times New Roman"/>
          <w:sz w:val="24"/>
          <w:szCs w:val="24"/>
          <w:u w:val="single" w:color="000000"/>
          <w:lang w:val="es-ES_tradnl"/>
        </w:rPr>
        <w:t xml:space="preserve"> 2003</w:t>
      </w:r>
    </w:p>
    <w:p w14:paraId="6FABA9E4" w14:textId="77777777" w:rsidR="00DD1F6B" w:rsidRDefault="003D0487">
      <w:pPr>
        <w:pStyle w:val="BodyText"/>
        <w:spacing w:before="2"/>
        <w:ind w:left="489" w:firstLine="0"/>
      </w:pPr>
      <w:r>
        <w:rPr>
          <w:rFonts w:cs="Times New Roman"/>
          <w:spacing w:val="-2"/>
          <w:u w:val="single" w:color="000000"/>
          <w:lang w:val="es-ES_tradnl"/>
        </w:rPr>
        <w:t>Actualizaciones: 06/07, 02/08, 5/09, 9/10, 12/10, 4/13, 1/14, 2/15, 12/15, 2/16, 12/16, 2/17, 7/17,</w:t>
      </w:r>
      <w:r>
        <w:rPr>
          <w:rFonts w:cs="Times New Roman"/>
          <w:spacing w:val="-2"/>
          <w:u w:color="000000"/>
          <w:lang w:val="es-ES_tradnl"/>
        </w:rPr>
        <w:t xml:space="preserve"> </w:t>
      </w:r>
      <w:r>
        <w:rPr>
          <w:rFonts w:cs="Times New Roman"/>
          <w:spacing w:val="-2"/>
          <w:u w:val="single" w:color="000000"/>
          <w:lang w:val="es-ES_tradnl"/>
        </w:rPr>
        <w:t>8/17, 03/18, 4/19, 4/20, 10/20, 4/21, 03/23</w:t>
      </w:r>
    </w:p>
    <w:p w14:paraId="27A1871E" w14:textId="77777777" w:rsidR="00DD1F6B" w:rsidRDefault="00DD1F6B">
      <w:pPr>
        <w:spacing w:before="6"/>
        <w:rPr>
          <w:rFonts w:ascii="Arial" w:eastAsia="Arial" w:hAnsi="Arial" w:cs="Arial"/>
          <w:sz w:val="5"/>
          <w:szCs w:val="5"/>
        </w:rPr>
      </w:pPr>
    </w:p>
    <w:p w14:paraId="7AC943F7" w14:textId="77777777" w:rsidR="00DD1F6B" w:rsidRDefault="003D0487">
      <w:pPr>
        <w:spacing w:line="120" w:lineRule="atLeast"/>
        <w:ind w:left="226"/>
        <w:rPr>
          <w:rFonts w:ascii="Arial" w:eastAsia="Arial" w:hAnsi="Arial" w:cs="Arial"/>
          <w:sz w:val="12"/>
          <w:szCs w:val="12"/>
        </w:rPr>
      </w:pPr>
      <w:r>
        <w:rPr>
          <w:rFonts w:ascii="Arial" w:eastAsia="Arial" w:hAnsi="Arial" w:cs="Arial"/>
          <w:noProof/>
          <w:sz w:val="12"/>
          <w:szCs w:val="12"/>
        </w:rPr>
        <mc:AlternateContent>
          <mc:Choice Requires="wpg">
            <w:drawing>
              <wp:inline distT="0" distB="0" distL="0" distR="0" wp14:anchorId="265D2D93" wp14:editId="5FAA1586">
                <wp:extent cx="6110605" cy="77470"/>
                <wp:effectExtent l="3810" t="8890" r="635" b="0"/>
                <wp:docPr id="40" name="Group 31"/>
                <wp:cNvGraphicFramePr/>
                <a:graphic xmlns:a="http://schemas.openxmlformats.org/drawingml/2006/main">
                  <a:graphicData uri="http://schemas.microsoft.com/office/word/2010/wordprocessingGroup">
                    <wpg:wgp>
                      <wpg:cNvGrpSpPr/>
                      <wpg:grpSpPr>
                        <a:xfrm>
                          <a:off x="0" y="0"/>
                          <a:ext cx="6110605" cy="77470"/>
                          <a:chOff x="0" y="0"/>
                          <a:chExt cx="9623" cy="122"/>
                        </a:xfrm>
                      </wpg:grpSpPr>
                      <wpg:grpSp>
                        <wpg:cNvPr id="41" name="Group 36"/>
                        <wpg:cNvGrpSpPr/>
                        <wpg:grpSpPr>
                          <a:xfrm>
                            <a:off x="15" y="88"/>
                            <a:ext cx="9592" cy="33"/>
                            <a:chOff x="15" y="88"/>
                            <a:chExt cx="9592" cy="33"/>
                          </a:xfrm>
                        </wpg:grpSpPr>
                        <wps:wsp>
                          <wps:cNvPr id="42" name="Freeform 37"/>
                          <wps:cNvSpPr/>
                          <wps:spPr bwMode="auto">
                            <a:xfrm>
                              <a:off x="15" y="88"/>
                              <a:ext cx="9592" cy="33"/>
                            </a:xfrm>
                            <a:custGeom>
                              <a:avLst/>
                              <a:gdLst>
                                <a:gd name="T0" fmla="+- 0 15 15"/>
                                <a:gd name="T1" fmla="*/ T0 w 9592"/>
                                <a:gd name="T2" fmla="+- 0 121 88"/>
                                <a:gd name="T3" fmla="*/ 121 h 33"/>
                                <a:gd name="T4" fmla="+- 0 9607 15"/>
                                <a:gd name="T5" fmla="*/ T4 w 9592"/>
                                <a:gd name="T6" fmla="+- 0 121 88"/>
                                <a:gd name="T7" fmla="*/ 121 h 33"/>
                                <a:gd name="T8" fmla="+- 0 9607 15"/>
                                <a:gd name="T9" fmla="*/ T8 w 9592"/>
                                <a:gd name="T10" fmla="+- 0 88 88"/>
                                <a:gd name="T11" fmla="*/ 88 h 33"/>
                                <a:gd name="T12" fmla="+- 0 15 15"/>
                                <a:gd name="T13" fmla="*/ T12 w 9592"/>
                                <a:gd name="T14" fmla="+- 0 88 88"/>
                                <a:gd name="T15" fmla="*/ 88 h 33"/>
                                <a:gd name="T16" fmla="+- 0 15 15"/>
                                <a:gd name="T17" fmla="*/ T16 w 9592"/>
                                <a:gd name="T18" fmla="+- 0 121 88"/>
                                <a:gd name="T19" fmla="*/ 121 h 33"/>
                              </a:gdLst>
                              <a:ahLst/>
                              <a:cxnLst>
                                <a:cxn ang="0">
                                  <a:pos x="T1" y="T3"/>
                                </a:cxn>
                                <a:cxn ang="0">
                                  <a:pos x="T5" y="T7"/>
                                </a:cxn>
                                <a:cxn ang="0">
                                  <a:pos x="T9" y="T11"/>
                                </a:cxn>
                                <a:cxn ang="0">
                                  <a:pos x="T13" y="T15"/>
                                </a:cxn>
                                <a:cxn ang="0">
                                  <a:pos x="T17" y="T19"/>
                                </a:cxn>
                              </a:cxnLst>
                              <a:rect l="0" t="0" r="r" b="b"/>
                              <a:pathLst>
                                <a:path w="9592" h="33">
                                  <a:moveTo>
                                    <a:pt x="0" y="33"/>
                                  </a:moveTo>
                                  <a:lnTo>
                                    <a:pt x="9592" y="33"/>
                                  </a:lnTo>
                                  <a:lnTo>
                                    <a:pt x="9592" y="0"/>
                                  </a:lnTo>
                                  <a:lnTo>
                                    <a:pt x="0" y="0"/>
                                  </a:lnTo>
                                  <a:lnTo>
                                    <a:pt x="0" y="33"/>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43" name="Group 34"/>
                        <wpg:cNvGrpSpPr/>
                        <wpg:grpSpPr>
                          <a:xfrm>
                            <a:off x="15" y="28"/>
                            <a:ext cx="9592" cy="64"/>
                            <a:chOff x="15" y="28"/>
                            <a:chExt cx="9592" cy="64"/>
                          </a:xfrm>
                        </wpg:grpSpPr>
                        <wps:wsp>
                          <wps:cNvPr id="44" name="Freeform 35"/>
                          <wps:cNvSpPr/>
                          <wps:spPr bwMode="auto">
                            <a:xfrm>
                              <a:off x="15" y="28"/>
                              <a:ext cx="9592" cy="64"/>
                            </a:xfrm>
                            <a:custGeom>
                              <a:avLst/>
                              <a:gdLst>
                                <a:gd name="T0" fmla="+- 0 15 15"/>
                                <a:gd name="T1" fmla="*/ T0 w 9592"/>
                                <a:gd name="T2" fmla="+- 0 92 28"/>
                                <a:gd name="T3" fmla="*/ 92 h 64"/>
                                <a:gd name="T4" fmla="+- 0 9607 15"/>
                                <a:gd name="T5" fmla="*/ T4 w 9592"/>
                                <a:gd name="T6" fmla="+- 0 92 28"/>
                                <a:gd name="T7" fmla="*/ 92 h 64"/>
                                <a:gd name="T8" fmla="+- 0 9607 15"/>
                                <a:gd name="T9" fmla="*/ T8 w 9592"/>
                                <a:gd name="T10" fmla="+- 0 28 28"/>
                                <a:gd name="T11" fmla="*/ 28 h 64"/>
                                <a:gd name="T12" fmla="+- 0 15 15"/>
                                <a:gd name="T13" fmla="*/ T12 w 9592"/>
                                <a:gd name="T14" fmla="+- 0 28 28"/>
                                <a:gd name="T15" fmla="*/ 28 h 64"/>
                                <a:gd name="T16" fmla="+- 0 15 15"/>
                                <a:gd name="T17" fmla="*/ T16 w 9592"/>
                                <a:gd name="T18" fmla="+- 0 92 28"/>
                                <a:gd name="T19" fmla="*/ 92 h 64"/>
                              </a:gdLst>
                              <a:ahLst/>
                              <a:cxnLst>
                                <a:cxn ang="0">
                                  <a:pos x="T1" y="T3"/>
                                </a:cxn>
                                <a:cxn ang="0">
                                  <a:pos x="T5" y="T7"/>
                                </a:cxn>
                                <a:cxn ang="0">
                                  <a:pos x="T9" y="T11"/>
                                </a:cxn>
                                <a:cxn ang="0">
                                  <a:pos x="T13" y="T15"/>
                                </a:cxn>
                                <a:cxn ang="0">
                                  <a:pos x="T17" y="T19"/>
                                </a:cxn>
                              </a:cxnLst>
                              <a:rect l="0" t="0" r="r" b="b"/>
                              <a:pathLst>
                                <a:path w="9592" h="64">
                                  <a:moveTo>
                                    <a:pt x="0" y="64"/>
                                  </a:moveTo>
                                  <a:lnTo>
                                    <a:pt x="9592" y="64"/>
                                  </a:lnTo>
                                  <a:lnTo>
                                    <a:pt x="9592" y="0"/>
                                  </a:lnTo>
                                  <a:lnTo>
                                    <a:pt x="0" y="0"/>
                                  </a:lnTo>
                                  <a:lnTo>
                                    <a:pt x="0" y="64"/>
                                  </a:lnTo>
                                  <a:close/>
                                </a:path>
                              </a:pathLst>
                            </a:custGeom>
                            <a:solidFill>
                              <a:srgbClr val="5F5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45" name="Group 32"/>
                        <wpg:cNvGrpSpPr/>
                        <wpg:grpSpPr>
                          <a:xfrm>
                            <a:off x="15" y="15"/>
                            <a:ext cx="9592" cy="2"/>
                            <a:chOff x="15" y="15"/>
                            <a:chExt cx="9592" cy="2"/>
                          </a:xfrm>
                        </wpg:grpSpPr>
                        <wps:wsp>
                          <wps:cNvPr id="46" name="Freeform 33"/>
                          <wps:cNvSpPr/>
                          <wps:spPr bwMode="auto">
                            <a:xfrm>
                              <a:off x="15" y="15"/>
                              <a:ext cx="9592" cy="2"/>
                            </a:xfrm>
                            <a:custGeom>
                              <a:avLst/>
                              <a:gdLst>
                                <a:gd name="T0" fmla="+- 0 15 15"/>
                                <a:gd name="T1" fmla="*/ T0 w 9592"/>
                                <a:gd name="T2" fmla="+- 0 9607 15"/>
                                <a:gd name="T3" fmla="*/ T2 w 9592"/>
                              </a:gdLst>
                              <a:ahLst/>
                              <a:cxnLst>
                                <a:cxn ang="0">
                                  <a:pos x="T1" y="0"/>
                                </a:cxn>
                                <a:cxn ang="0">
                                  <a:pos x="T3" y="0"/>
                                </a:cxn>
                              </a:cxnLst>
                              <a:rect l="0" t="0" r="r" b="b"/>
                              <a:pathLst>
                                <a:path w="9592">
                                  <a:moveTo>
                                    <a:pt x="0" y="0"/>
                                  </a:moveTo>
                                  <a:lnTo>
                                    <a:pt x="9592"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wgp>
                  </a:graphicData>
                </a:graphic>
              </wp:inline>
            </w:drawing>
          </mc:Choice>
          <mc:Fallback>
            <w:pict>
              <v:group id="Group 31" o:spid="_x0000_i1026" style="width:481.15pt;height:6.1pt;mso-position-horizontal-relative:char;mso-position-vertical-relative:line" coordsize="9623,122">
                <v:group id="Group 36" o:spid="_x0000_s1027" style="width:9592;height:33;left:15;position:absolute;top:88" coordorigin="15,88" coordsize="9592,33">
                  <v:shape id="Freeform 37" o:spid="_x0000_s1028" style="width:9592;height:33;left:15;mso-wrap-style:square;position:absolute;top:88;visibility:visible;v-text-anchor:top" coordsize="9592,33" path="m,33l9592,33l9592,,,,,33xe" fillcolor="silver" stroked="f">
                    <v:path arrowok="t" o:connecttype="custom" o:connectlocs="0,121;9592,121;9592,88;0,88;0,121" o:connectangles="0,0,0,0,0"/>
                  </v:shape>
                </v:group>
                <v:group id="Group 34" o:spid="_x0000_s1029" style="width:9592;height:64;left:15;position:absolute;top:28" coordorigin="15,28" coordsize="9592,64">
                  <v:shape id="Freeform 35" o:spid="_x0000_s1030" style="width:9592;height:64;left:15;mso-wrap-style:square;position:absolute;top:28;visibility:visible;v-text-anchor:top" coordsize="9592,64" path="m,64l9592,64l9592,,,,,64xe" fillcolor="#5f5f5f" stroked="f">
                    <v:path arrowok="t" o:connecttype="custom" o:connectlocs="0,92;9592,92;9592,28;0,28;0,92" o:connectangles="0,0,0,0,0"/>
                  </v:shape>
                </v:group>
                <v:group id="Group 32" o:spid="_x0000_s1031" style="width:9592;height:2;left:15;position:absolute;top:15" coordorigin="15,15" coordsize="9592,2">
                  <v:shape id="Freeform 33" o:spid="_x0000_s1032" style="width:9592;height:2;left:15;mso-wrap-style:square;position:absolute;top:15;visibility:visible;v-text-anchor:top" coordsize="9592,2" path="m,l9592,e" filled="f" strokeweight="1.54pt">
                    <v:path arrowok="t" o:connecttype="custom" o:connectlocs="0,0;9592,0" o:connectangles="0,0"/>
                  </v:shape>
                </v:group>
                <w10:wrap type="none"/>
                <w10:anchorlock/>
              </v:group>
            </w:pict>
          </mc:Fallback>
        </mc:AlternateContent>
      </w:r>
    </w:p>
    <w:p w14:paraId="1641522B" w14:textId="77777777" w:rsidR="00DD1F6B" w:rsidRDefault="00DD1F6B">
      <w:pPr>
        <w:spacing w:before="3"/>
        <w:rPr>
          <w:rFonts w:ascii="Arial" w:eastAsia="Arial" w:hAnsi="Arial" w:cs="Arial"/>
          <w:sz w:val="11"/>
          <w:szCs w:val="11"/>
        </w:rPr>
      </w:pPr>
    </w:p>
    <w:p w14:paraId="62FA03C6" w14:textId="77777777" w:rsidR="00DD1F6B" w:rsidRDefault="003D0487">
      <w:pPr>
        <w:pStyle w:val="Heading1"/>
        <w:spacing w:before="65"/>
        <w:ind w:left="381"/>
        <w:jc w:val="both"/>
        <w:rPr>
          <w:b w:val="0"/>
          <w:bCs w:val="0"/>
        </w:rPr>
      </w:pPr>
      <w:r>
        <w:rPr>
          <w:rFonts w:cs="Times New Roman"/>
          <w:spacing w:val="-2"/>
          <w:lang w:val="es-ES_tradnl"/>
        </w:rPr>
        <w:t>DOCUMENTOS RELACIONADOS</w:t>
      </w:r>
    </w:p>
    <w:p w14:paraId="2C6FC010" w14:textId="77777777" w:rsidR="00DD1F6B" w:rsidRDefault="003D0487">
      <w:pPr>
        <w:spacing w:line="30" w:lineRule="atLeast"/>
        <w:ind w:left="350"/>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14:anchorId="1B08AD91" wp14:editId="36F75F21">
                <wp:extent cx="6183630" cy="19685"/>
                <wp:effectExtent l="6350" t="5080" r="1270" b="3810"/>
                <wp:docPr id="37" name="Group 28"/>
                <wp:cNvGraphicFramePr/>
                <a:graphic xmlns:a="http://schemas.openxmlformats.org/drawingml/2006/main">
                  <a:graphicData uri="http://schemas.microsoft.com/office/word/2010/wordprocessingGroup">
                    <wpg:wgp>
                      <wpg:cNvGrpSpPr/>
                      <wpg:grpSpPr>
                        <a:xfrm>
                          <a:off x="0" y="0"/>
                          <a:ext cx="6183630" cy="19685"/>
                          <a:chOff x="0" y="0"/>
                          <a:chExt cx="9738" cy="31"/>
                        </a:xfrm>
                      </wpg:grpSpPr>
                      <wpg:grpSp>
                        <wpg:cNvPr id="38" name="Group 29"/>
                        <wpg:cNvGrpSpPr/>
                        <wpg:grpSpPr>
                          <a:xfrm>
                            <a:off x="15" y="15"/>
                            <a:ext cx="9707" cy="2"/>
                            <a:chOff x="15" y="15"/>
                            <a:chExt cx="9707" cy="2"/>
                          </a:xfrm>
                        </wpg:grpSpPr>
                        <wps:wsp>
                          <wps:cNvPr id="39" name="Freeform 30"/>
                          <wps:cNvSpPr/>
                          <wps:spPr bwMode="auto">
                            <a:xfrm>
                              <a:off x="15" y="15"/>
                              <a:ext cx="9707" cy="2"/>
                            </a:xfrm>
                            <a:custGeom>
                              <a:avLst/>
                              <a:gdLst>
                                <a:gd name="T0" fmla="+- 0 15 15"/>
                                <a:gd name="T1" fmla="*/ T0 w 9707"/>
                                <a:gd name="T2" fmla="+- 0 9722 15"/>
                                <a:gd name="T3" fmla="*/ T2 w 9707"/>
                              </a:gdLst>
                              <a:ahLst/>
                              <a:cxnLst>
                                <a:cxn ang="0">
                                  <a:pos x="T1" y="0"/>
                                </a:cxn>
                                <a:cxn ang="0">
                                  <a:pos x="T3" y="0"/>
                                </a:cxn>
                              </a:cxnLst>
                              <a:rect l="0" t="0" r="r" b="b"/>
                              <a:pathLst>
                                <a:path w="9707">
                                  <a:moveTo>
                                    <a:pt x="0" y="0"/>
                                  </a:moveTo>
                                  <a:lnTo>
                                    <a:pt x="9707"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wgp>
                  </a:graphicData>
                </a:graphic>
              </wp:inline>
            </w:drawing>
          </mc:Choice>
          <mc:Fallback>
            <w:pict>
              <v:group id="Group 28" o:spid="_x0000_i1033" style="width:486.9pt;height:1.55pt;mso-position-horizontal-relative:char;mso-position-vertical-relative:line" coordsize="9738,31">
                <v:group id="Group 29" o:spid="_x0000_s1034" style="width:9707;height:2;left:15;position:absolute;top:15" coordorigin="15,15" coordsize="9707,2">
                  <v:shape id="Freeform 30" o:spid="_x0000_s1035" style="width:9707;height:2;left:15;mso-wrap-style:square;position:absolute;top:15;visibility:visible;v-text-anchor:top" coordsize="9707,2" path="m,l9707,e" filled="f" strokeweight="1.54pt">
                    <v:path arrowok="t" o:connecttype="custom" o:connectlocs="0,0;9707,0" o:connectangles="0,0"/>
                  </v:shape>
                </v:group>
                <w10:wrap type="none"/>
                <w10:anchorlock/>
              </v:group>
            </w:pict>
          </mc:Fallback>
        </mc:AlternateContent>
      </w:r>
    </w:p>
    <w:p w14:paraId="5627E653" w14:textId="77777777" w:rsidR="00DD1F6B" w:rsidRDefault="00DD1F6B">
      <w:pPr>
        <w:spacing w:before="5"/>
        <w:rPr>
          <w:rFonts w:ascii="Arial" w:eastAsia="Arial" w:hAnsi="Arial" w:cs="Arial"/>
          <w:b/>
          <w:bCs/>
        </w:rPr>
      </w:pPr>
    </w:p>
    <w:p w14:paraId="53BBE70D" w14:textId="77777777" w:rsidR="00DD1F6B" w:rsidRDefault="003D0487">
      <w:pPr>
        <w:pStyle w:val="BodyText"/>
        <w:numPr>
          <w:ilvl w:val="0"/>
          <w:numId w:val="6"/>
        </w:numPr>
        <w:tabs>
          <w:tab w:val="left" w:pos="699"/>
        </w:tabs>
        <w:jc w:val="both"/>
      </w:pPr>
      <w:r>
        <w:rPr>
          <w:rFonts w:cs="Times New Roman"/>
          <w:spacing w:val="-2"/>
          <w:lang w:val="es-ES_tradnl"/>
        </w:rPr>
        <w:t>Solicitud de asistencia financiera</w:t>
      </w:r>
    </w:p>
    <w:p w14:paraId="6A9BC2F3" w14:textId="77777777" w:rsidR="00DD1F6B" w:rsidRPr="00C24005" w:rsidRDefault="00DD1F6B">
      <w:pPr>
        <w:spacing w:before="10"/>
        <w:rPr>
          <w:rFonts w:ascii="Arial" w:eastAsia="Arial" w:hAnsi="Arial" w:cs="Arial"/>
          <w:sz w:val="16"/>
          <w:szCs w:val="16"/>
        </w:rPr>
      </w:pPr>
    </w:p>
    <w:p w14:paraId="7492CD53" w14:textId="77777777" w:rsidR="00DD1F6B" w:rsidRPr="00C24005" w:rsidRDefault="003D0487">
      <w:pPr>
        <w:pStyle w:val="BodyText"/>
        <w:numPr>
          <w:ilvl w:val="0"/>
          <w:numId w:val="6"/>
        </w:numPr>
        <w:tabs>
          <w:tab w:val="left" w:pos="699"/>
        </w:tabs>
        <w:jc w:val="both"/>
        <w:rPr>
          <w:lang w:val="es-ES"/>
        </w:rPr>
      </w:pPr>
      <w:r>
        <w:rPr>
          <w:rFonts w:cs="Times New Roman"/>
          <w:spacing w:val="-1"/>
          <w:lang w:val="es-ES_tradnl"/>
        </w:rPr>
        <w:t>Política de asistencia financiera en lenguaje claro</w:t>
      </w:r>
    </w:p>
    <w:p w14:paraId="3EDBDC51" w14:textId="77777777" w:rsidR="00DD1F6B" w:rsidRPr="00C24005" w:rsidRDefault="00DD1F6B">
      <w:pPr>
        <w:spacing w:before="4"/>
        <w:rPr>
          <w:rFonts w:ascii="Arial" w:eastAsia="Arial" w:hAnsi="Arial" w:cs="Arial"/>
          <w:sz w:val="16"/>
          <w:szCs w:val="16"/>
          <w:lang w:val="es-ES"/>
        </w:rPr>
      </w:pPr>
    </w:p>
    <w:p w14:paraId="139FF050" w14:textId="77777777" w:rsidR="00DD1F6B" w:rsidRPr="00C24005" w:rsidRDefault="003D0487">
      <w:pPr>
        <w:pStyle w:val="BodyText"/>
        <w:numPr>
          <w:ilvl w:val="0"/>
          <w:numId w:val="6"/>
        </w:numPr>
        <w:tabs>
          <w:tab w:val="left" w:pos="699"/>
        </w:tabs>
        <w:jc w:val="both"/>
        <w:rPr>
          <w:lang w:val="es-ES"/>
        </w:rPr>
      </w:pPr>
      <w:r>
        <w:rPr>
          <w:rFonts w:cs="Times New Roman"/>
          <w:spacing w:val="-1"/>
          <w:lang w:val="es-ES_tradnl"/>
        </w:rPr>
        <w:t xml:space="preserve">Lista de proveedores de la política de asistencia financiera </w:t>
      </w:r>
    </w:p>
    <w:p w14:paraId="79D2DB37" w14:textId="77777777" w:rsidR="00DD1F6B" w:rsidRPr="00C24005" w:rsidRDefault="00DD1F6B">
      <w:pPr>
        <w:rPr>
          <w:rFonts w:ascii="Arial" w:eastAsia="Arial" w:hAnsi="Arial" w:cs="Arial"/>
          <w:sz w:val="18"/>
          <w:szCs w:val="18"/>
          <w:lang w:val="es-ES"/>
        </w:rPr>
      </w:pPr>
    </w:p>
    <w:p w14:paraId="2930C8FD" w14:textId="77777777" w:rsidR="00DD1F6B" w:rsidRDefault="003D0487" w:rsidP="00C24005">
      <w:pPr>
        <w:pStyle w:val="Heading1"/>
        <w:spacing w:before="120"/>
        <w:ind w:left="346"/>
        <w:jc w:val="both"/>
        <w:rPr>
          <w:b w:val="0"/>
          <w:bCs w:val="0"/>
        </w:rPr>
      </w:pPr>
      <w:r>
        <w:rPr>
          <w:rFonts w:cs="Times New Roman"/>
          <w:spacing w:val="-2"/>
          <w:lang w:val="es-ES_tradnl"/>
        </w:rPr>
        <w:t>POLÍTICAS ASOCIADAS</w:t>
      </w:r>
    </w:p>
    <w:p w14:paraId="4F9B5D10" w14:textId="77777777" w:rsidR="00DD1F6B" w:rsidRDefault="003D0487">
      <w:pPr>
        <w:spacing w:line="30" w:lineRule="atLeast"/>
        <w:ind w:left="310"/>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14:anchorId="4B094B75" wp14:editId="3EA09282">
                <wp:extent cx="6183630" cy="19685"/>
                <wp:effectExtent l="9525" t="7620" r="7620" b="1270"/>
                <wp:docPr id="34" name="Group 25"/>
                <wp:cNvGraphicFramePr/>
                <a:graphic xmlns:a="http://schemas.openxmlformats.org/drawingml/2006/main">
                  <a:graphicData uri="http://schemas.microsoft.com/office/word/2010/wordprocessingGroup">
                    <wpg:wgp>
                      <wpg:cNvGrpSpPr/>
                      <wpg:grpSpPr>
                        <a:xfrm>
                          <a:off x="0" y="0"/>
                          <a:ext cx="6183630" cy="19685"/>
                          <a:chOff x="0" y="0"/>
                          <a:chExt cx="9738" cy="31"/>
                        </a:xfrm>
                      </wpg:grpSpPr>
                      <wpg:grpSp>
                        <wpg:cNvPr id="35" name="Group 26"/>
                        <wpg:cNvGrpSpPr/>
                        <wpg:grpSpPr>
                          <a:xfrm>
                            <a:off x="15" y="15"/>
                            <a:ext cx="9707" cy="2"/>
                            <a:chOff x="15" y="15"/>
                            <a:chExt cx="9707" cy="2"/>
                          </a:xfrm>
                        </wpg:grpSpPr>
                        <wps:wsp>
                          <wps:cNvPr id="36" name="Freeform 27"/>
                          <wps:cNvSpPr/>
                          <wps:spPr bwMode="auto">
                            <a:xfrm>
                              <a:off x="15" y="15"/>
                              <a:ext cx="9707" cy="2"/>
                            </a:xfrm>
                            <a:custGeom>
                              <a:avLst/>
                              <a:gdLst>
                                <a:gd name="T0" fmla="+- 0 15 15"/>
                                <a:gd name="T1" fmla="*/ T0 w 9707"/>
                                <a:gd name="T2" fmla="+- 0 9722 15"/>
                                <a:gd name="T3" fmla="*/ T2 w 9707"/>
                              </a:gdLst>
                              <a:ahLst/>
                              <a:cxnLst>
                                <a:cxn ang="0">
                                  <a:pos x="T1" y="0"/>
                                </a:cxn>
                                <a:cxn ang="0">
                                  <a:pos x="T3" y="0"/>
                                </a:cxn>
                              </a:cxnLst>
                              <a:rect l="0" t="0" r="r" b="b"/>
                              <a:pathLst>
                                <a:path w="9707">
                                  <a:moveTo>
                                    <a:pt x="0" y="0"/>
                                  </a:moveTo>
                                  <a:lnTo>
                                    <a:pt x="9707"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wgp>
                  </a:graphicData>
                </a:graphic>
              </wp:inline>
            </w:drawing>
          </mc:Choice>
          <mc:Fallback>
            <w:pict>
              <v:group id="Group 25" o:spid="_x0000_i1036" style="width:486.9pt;height:1.55pt;mso-position-horizontal-relative:char;mso-position-vertical-relative:line" coordsize="9738,31">
                <v:group id="Group 26" o:spid="_x0000_s1037" style="width:9707;height:2;left:15;position:absolute;top:15" coordorigin="15,15" coordsize="9707,2">
                  <v:shape id="Freeform 27" o:spid="_x0000_s1038" style="width:9707;height:2;left:15;mso-wrap-style:square;position:absolute;top:15;visibility:visible;v-text-anchor:top" coordsize="9707,2" path="m,l9707,e" filled="f" strokeweight="1.54pt">
                    <v:path arrowok="t" o:connecttype="custom" o:connectlocs="0,0;9707,0" o:connectangles="0,0"/>
                  </v:shape>
                </v:group>
                <w10:wrap type="none"/>
                <w10:anchorlock/>
              </v:group>
            </w:pict>
          </mc:Fallback>
        </mc:AlternateContent>
      </w:r>
    </w:p>
    <w:p w14:paraId="164E0FC6" w14:textId="77777777" w:rsidR="00DD1F6B" w:rsidRPr="00C24005" w:rsidRDefault="003D0487">
      <w:pPr>
        <w:pStyle w:val="BodyText"/>
        <w:spacing w:before="200"/>
        <w:ind w:left="321" w:firstLine="0"/>
        <w:jc w:val="both"/>
        <w:rPr>
          <w:lang w:val="es-ES"/>
        </w:rPr>
      </w:pPr>
      <w:r>
        <w:rPr>
          <w:rFonts w:cs="Times New Roman"/>
          <w:u w:val="single" w:color="000000"/>
          <w:lang w:val="es-ES_tradnl"/>
        </w:rPr>
        <w:t>No corresponde</w:t>
      </w:r>
    </w:p>
    <w:p w14:paraId="4BBFD40E" w14:textId="77777777" w:rsidR="00DD1F6B" w:rsidRPr="00C24005" w:rsidRDefault="003D0487">
      <w:pPr>
        <w:pStyle w:val="Heading1"/>
        <w:spacing w:before="169"/>
        <w:ind w:left="321"/>
        <w:jc w:val="both"/>
        <w:rPr>
          <w:b w:val="0"/>
          <w:bCs w:val="0"/>
          <w:lang w:val="es-ES"/>
        </w:rPr>
      </w:pPr>
      <w:r>
        <w:rPr>
          <w:rFonts w:cs="Times New Roman"/>
          <w:spacing w:val="-3"/>
          <w:lang w:val="es-ES_tradnl"/>
        </w:rPr>
        <w:t>JUSTIFICACIÓN DE LA POLÍTICA</w:t>
      </w:r>
    </w:p>
    <w:p w14:paraId="1936EE9C" w14:textId="77777777" w:rsidR="00DD1F6B" w:rsidRDefault="003D0487">
      <w:pPr>
        <w:spacing w:line="30" w:lineRule="atLeast"/>
        <w:ind w:left="334"/>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14:anchorId="31215840" wp14:editId="67434C9D">
                <wp:extent cx="6183630" cy="19685"/>
                <wp:effectExtent l="5715" t="2540" r="1905" b="6350"/>
                <wp:docPr id="31" name="Group 22"/>
                <wp:cNvGraphicFramePr/>
                <a:graphic xmlns:a="http://schemas.openxmlformats.org/drawingml/2006/main">
                  <a:graphicData uri="http://schemas.microsoft.com/office/word/2010/wordprocessingGroup">
                    <wpg:wgp>
                      <wpg:cNvGrpSpPr/>
                      <wpg:grpSpPr>
                        <a:xfrm>
                          <a:off x="0" y="0"/>
                          <a:ext cx="6183630" cy="19685"/>
                          <a:chOff x="0" y="0"/>
                          <a:chExt cx="9738" cy="31"/>
                        </a:xfrm>
                      </wpg:grpSpPr>
                      <wpg:grpSp>
                        <wpg:cNvPr id="32" name="Group 23"/>
                        <wpg:cNvGrpSpPr/>
                        <wpg:grpSpPr>
                          <a:xfrm>
                            <a:off x="15" y="15"/>
                            <a:ext cx="9707" cy="2"/>
                            <a:chOff x="15" y="15"/>
                            <a:chExt cx="9707" cy="2"/>
                          </a:xfrm>
                        </wpg:grpSpPr>
                        <wps:wsp>
                          <wps:cNvPr id="33" name="Freeform 24"/>
                          <wps:cNvSpPr/>
                          <wps:spPr bwMode="auto">
                            <a:xfrm>
                              <a:off x="15" y="15"/>
                              <a:ext cx="9707" cy="2"/>
                            </a:xfrm>
                            <a:custGeom>
                              <a:avLst/>
                              <a:gdLst>
                                <a:gd name="T0" fmla="+- 0 15 15"/>
                                <a:gd name="T1" fmla="*/ T0 w 9707"/>
                                <a:gd name="T2" fmla="+- 0 9722 15"/>
                                <a:gd name="T3" fmla="*/ T2 w 9707"/>
                              </a:gdLst>
                              <a:ahLst/>
                              <a:cxnLst>
                                <a:cxn ang="0">
                                  <a:pos x="T1" y="0"/>
                                </a:cxn>
                                <a:cxn ang="0">
                                  <a:pos x="T3" y="0"/>
                                </a:cxn>
                              </a:cxnLst>
                              <a:rect l="0" t="0" r="r" b="b"/>
                              <a:pathLst>
                                <a:path w="9707">
                                  <a:moveTo>
                                    <a:pt x="0" y="0"/>
                                  </a:moveTo>
                                  <a:lnTo>
                                    <a:pt x="9707"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wgp>
                  </a:graphicData>
                </a:graphic>
              </wp:inline>
            </w:drawing>
          </mc:Choice>
          <mc:Fallback>
            <w:pict>
              <v:group id="Group 22" o:spid="_x0000_i1039" style="width:486.9pt;height:1.55pt;mso-position-horizontal-relative:char;mso-position-vertical-relative:line" coordsize="9738,31">
                <v:group id="Group 23" o:spid="_x0000_s1040" style="width:9707;height:2;left:15;position:absolute;top:15" coordorigin="15,15" coordsize="9707,2">
                  <v:shape id="Freeform 24" o:spid="_x0000_s1041" style="width:9707;height:2;left:15;mso-wrap-style:square;position:absolute;top:15;visibility:visible;v-text-anchor:top" coordsize="9707,2" path="m,l9707,e" filled="f" strokeweight="1.54pt">
                    <v:path arrowok="t" o:connecttype="custom" o:connectlocs="0,0;9707,0" o:connectangles="0,0"/>
                  </v:shape>
                </v:group>
                <w10:wrap type="none"/>
                <w10:anchorlock/>
              </v:group>
            </w:pict>
          </mc:Fallback>
        </mc:AlternateContent>
      </w:r>
    </w:p>
    <w:p w14:paraId="6B6CA21F" w14:textId="77777777" w:rsidR="00DD1F6B" w:rsidRPr="00C24005" w:rsidRDefault="003D0487" w:rsidP="00C24005">
      <w:pPr>
        <w:pStyle w:val="BodyText"/>
        <w:spacing w:before="198"/>
        <w:ind w:left="321" w:right="210" w:firstLine="0"/>
        <w:jc w:val="both"/>
        <w:rPr>
          <w:lang w:val="es-ES"/>
        </w:rPr>
      </w:pPr>
      <w:r>
        <w:rPr>
          <w:rFonts w:cs="Times New Roman"/>
          <w:spacing w:val="-2"/>
          <w:lang w:val="es-ES_tradnl"/>
        </w:rPr>
        <w:t>PCH/PCMG/PCP se compromete a brindar asistencia financiera a quienes necesiten asistencia médica y que por no tener seguro, estar subasegurados, no recibir ayuda de programas gubernamentales y por otros motivos no puedan pagar la atención por Necesidad Médica como consecuencia de la situación financiera personal en la que se encuentren. En concordancia con su misión solidaria de brindar servicios de atención de salud de alta calidad económicamente accesibles y de apoyar a los necesitados y marginados, PCH/PCMG/PCPC se esfuerzan para que la capacidad financiera de quienes necesitan servicios de atención médica no sea un impedimento para que soliciten y reciban atención médica.</w:t>
      </w:r>
    </w:p>
    <w:p w14:paraId="41947C18" w14:textId="77777777" w:rsidR="00DD1F6B" w:rsidRPr="00C24005" w:rsidRDefault="00DD1F6B">
      <w:pPr>
        <w:rPr>
          <w:rFonts w:ascii="Arial" w:eastAsia="Arial" w:hAnsi="Arial" w:cs="Arial"/>
          <w:sz w:val="20"/>
          <w:szCs w:val="20"/>
          <w:lang w:val="es-ES"/>
        </w:rPr>
      </w:pPr>
    </w:p>
    <w:p w14:paraId="78696FDE" w14:textId="737DE1AA" w:rsidR="00DD1F6B" w:rsidRPr="00C24005" w:rsidRDefault="003D0487" w:rsidP="00C24005">
      <w:pPr>
        <w:pStyle w:val="BodyText"/>
        <w:ind w:left="321" w:right="30" w:firstLine="0"/>
        <w:jc w:val="both"/>
        <w:rPr>
          <w:lang w:val="es-ES"/>
        </w:rPr>
      </w:pPr>
      <w:r>
        <w:rPr>
          <w:rFonts w:cs="Times New Roman"/>
          <w:spacing w:val="-1"/>
          <w:lang w:val="es-ES_tradnl"/>
        </w:rPr>
        <w:t>Aquellos que tengan la capacidad financiera de obtener seguro médico deberán hacerlo como medio para acceder a los servicios de atención de salud, para su salud general y la protección de su patrimonio individual. PC/PCMG/PCP tienen una política de asistencia financiera con una escala de descuentos variable y diferentes niveles de apoyo financiero disponibles para personas sin seguro o subaseguradas en función de los ingresos familiares, las pautas del índice federal de pobreza y la disponibilidad o no de recursos de pago.</w:t>
      </w:r>
    </w:p>
    <w:p w14:paraId="7FF59EF7" w14:textId="77777777" w:rsidR="00DD1F6B" w:rsidRPr="00C24005" w:rsidRDefault="00DD1F6B">
      <w:pPr>
        <w:spacing w:before="10"/>
        <w:rPr>
          <w:rFonts w:ascii="Arial" w:eastAsia="Arial" w:hAnsi="Arial" w:cs="Arial"/>
          <w:sz w:val="20"/>
          <w:szCs w:val="20"/>
          <w:lang w:val="es-ES"/>
        </w:rPr>
      </w:pPr>
    </w:p>
    <w:p w14:paraId="0CE06BBC" w14:textId="77777777" w:rsidR="00DD1F6B" w:rsidRPr="00C24005" w:rsidRDefault="003D0487">
      <w:pPr>
        <w:pStyle w:val="BodyText"/>
        <w:ind w:left="321" w:right="254" w:firstLine="0"/>
        <w:jc w:val="both"/>
        <w:rPr>
          <w:lang w:val="es-ES"/>
        </w:rPr>
      </w:pPr>
      <w:r>
        <w:rPr>
          <w:rFonts w:cs="Times New Roman"/>
          <w:spacing w:val="-2"/>
          <w:lang w:val="es-ES_tradnl"/>
        </w:rPr>
        <w:t xml:space="preserve">El objetivo de la asistencia financiera de PCH/PCMG/PCP es identificar una fuente de pago para un paciente. Entre otras, </w:t>
      </w:r>
      <w:r>
        <w:rPr>
          <w:rFonts w:cs="Arial"/>
          <w:spacing w:val="-2"/>
          <w:lang w:val="es-ES_tradnl"/>
        </w:rPr>
        <w:t>estas fuentes podrían ser las siguientes: cobertura de los padres proveniente del empleador</w:t>
      </w:r>
      <w:r>
        <w:rPr>
          <w:rFonts w:cs="Times New Roman"/>
          <w:spacing w:val="-2"/>
          <w:lang w:val="es-ES_tradnl"/>
        </w:rPr>
        <w:t>, los planes ofrecidos bajo el amparo de la Ley de Cobertura Médica Universal, Medicare/SSI, FES (Programa Federal de Servicios de Emergencia, proporcionado a través del Sistema de Control de Costos de Salud [AHCCCS]), ICE (Servicio de Inmigración y Control de Aduanas) o la Sección 1011 (Servicios médicos de emergencia ofrecidos a extranjeros indocumentados).</w:t>
      </w:r>
    </w:p>
    <w:p w14:paraId="1891C478" w14:textId="77777777" w:rsidR="00DD1F6B" w:rsidRPr="00C24005" w:rsidRDefault="00DD1F6B">
      <w:pPr>
        <w:jc w:val="both"/>
        <w:rPr>
          <w:lang w:val="es-ES"/>
        </w:rPr>
        <w:sectPr w:rsidR="00DD1F6B" w:rsidRPr="00C24005">
          <w:headerReference w:type="default" r:id="rId7"/>
          <w:footerReference w:type="default" r:id="rId8"/>
          <w:type w:val="continuous"/>
          <w:pgSz w:w="12240" w:h="15840"/>
          <w:pgMar w:top="860" w:right="940" w:bottom="940" w:left="1100" w:header="503" w:footer="751" w:gutter="0"/>
          <w:pgNumType w:start="1"/>
          <w:cols w:space="720"/>
        </w:sectPr>
      </w:pPr>
    </w:p>
    <w:p w14:paraId="2B2AF9C6" w14:textId="77777777" w:rsidR="00DD1F6B" w:rsidRPr="00C24005" w:rsidRDefault="00DD1F6B">
      <w:pPr>
        <w:spacing w:before="9"/>
        <w:rPr>
          <w:rFonts w:ascii="Arial" w:eastAsia="Arial" w:hAnsi="Arial" w:cs="Arial"/>
          <w:sz w:val="19"/>
          <w:szCs w:val="19"/>
          <w:lang w:val="es-ES"/>
        </w:rPr>
      </w:pPr>
    </w:p>
    <w:p w14:paraId="2ABCF407" w14:textId="77777777" w:rsidR="00DD1F6B" w:rsidRPr="00C24005" w:rsidRDefault="003D0487" w:rsidP="00C24005">
      <w:pPr>
        <w:pStyle w:val="BodyText"/>
        <w:spacing w:before="69"/>
        <w:ind w:left="321" w:right="170" w:firstLine="0"/>
        <w:rPr>
          <w:lang w:val="es-ES"/>
        </w:rPr>
      </w:pPr>
      <w:r>
        <w:rPr>
          <w:rFonts w:cs="Times New Roman"/>
          <w:spacing w:val="-2"/>
          <w:lang w:val="es-ES_tradnl"/>
        </w:rPr>
        <w:t>La asistencia financiera no sustituye la responsabilidad personal. Los pacientes deben colaborar con los procedimientos de PCH/PCMG/PCP para recibir asistencia financiera y contribuir con el costo de la atención recibida en función de la capacidad individual de pago.</w:t>
      </w:r>
    </w:p>
    <w:p w14:paraId="2DEA74E1" w14:textId="77777777" w:rsidR="00DD1F6B" w:rsidRPr="00C24005" w:rsidRDefault="00DD1F6B">
      <w:pPr>
        <w:rPr>
          <w:rFonts w:ascii="Arial" w:eastAsia="Arial" w:hAnsi="Arial" w:cs="Arial"/>
          <w:sz w:val="24"/>
          <w:szCs w:val="24"/>
          <w:lang w:val="es-ES"/>
        </w:rPr>
      </w:pPr>
    </w:p>
    <w:p w14:paraId="1692A865" w14:textId="77777777" w:rsidR="00DD1F6B" w:rsidRPr="00C24005" w:rsidRDefault="003D0487">
      <w:pPr>
        <w:pStyle w:val="BodyText"/>
        <w:numPr>
          <w:ilvl w:val="1"/>
          <w:numId w:val="6"/>
        </w:numPr>
        <w:tabs>
          <w:tab w:val="left" w:pos="1169"/>
        </w:tabs>
        <w:ind w:hanging="427"/>
        <w:rPr>
          <w:lang w:val="es-ES"/>
        </w:rPr>
      </w:pPr>
      <w:r>
        <w:rPr>
          <w:rFonts w:cs="Times New Roman"/>
          <w:spacing w:val="-1"/>
          <w:lang w:val="es-ES_tradnl"/>
        </w:rPr>
        <w:t>Esta política incluye lo siguiente:</w:t>
      </w:r>
    </w:p>
    <w:p w14:paraId="1352D734" w14:textId="77777777" w:rsidR="00DD1F6B" w:rsidRPr="00C24005" w:rsidRDefault="00DD1F6B">
      <w:pPr>
        <w:spacing w:before="1"/>
        <w:rPr>
          <w:rFonts w:ascii="Arial" w:eastAsia="Arial" w:hAnsi="Arial" w:cs="Arial"/>
          <w:sz w:val="30"/>
          <w:szCs w:val="30"/>
          <w:lang w:val="es-ES"/>
        </w:rPr>
      </w:pPr>
    </w:p>
    <w:p w14:paraId="6C169551" w14:textId="77777777" w:rsidR="00DD1F6B" w:rsidRPr="00C24005" w:rsidRDefault="003D0487">
      <w:pPr>
        <w:pStyle w:val="BodyText"/>
        <w:numPr>
          <w:ilvl w:val="2"/>
          <w:numId w:val="6"/>
        </w:numPr>
        <w:tabs>
          <w:tab w:val="left" w:pos="1781"/>
        </w:tabs>
        <w:rPr>
          <w:lang w:val="es-ES"/>
        </w:rPr>
      </w:pPr>
      <w:r>
        <w:rPr>
          <w:rFonts w:cs="Times New Roman"/>
          <w:lang w:val="es-ES_tradnl"/>
        </w:rPr>
        <w:t>Los criterios de selección para recibir asistencia financiera.</w:t>
      </w:r>
    </w:p>
    <w:p w14:paraId="396B43CE" w14:textId="77777777" w:rsidR="00DD1F6B" w:rsidRPr="00C24005" w:rsidRDefault="00DD1F6B">
      <w:pPr>
        <w:spacing w:before="4"/>
        <w:rPr>
          <w:rFonts w:ascii="Arial" w:eastAsia="Arial" w:hAnsi="Arial" w:cs="Arial"/>
          <w:lang w:val="es-ES"/>
        </w:rPr>
      </w:pPr>
    </w:p>
    <w:p w14:paraId="63150795" w14:textId="77777777" w:rsidR="00DD1F6B" w:rsidRPr="00C24005" w:rsidRDefault="003D0487">
      <w:pPr>
        <w:pStyle w:val="BodyText"/>
        <w:numPr>
          <w:ilvl w:val="2"/>
          <w:numId w:val="6"/>
        </w:numPr>
        <w:tabs>
          <w:tab w:val="left" w:pos="1781"/>
        </w:tabs>
        <w:spacing w:line="256" w:lineRule="auto"/>
        <w:ind w:right="357"/>
        <w:rPr>
          <w:lang w:val="es-ES"/>
        </w:rPr>
      </w:pPr>
      <w:r>
        <w:rPr>
          <w:rFonts w:cs="Times New Roman"/>
          <w:spacing w:val="-1"/>
          <w:lang w:val="es-ES_tradnl"/>
        </w:rPr>
        <w:t>La base para calcular la cantidad que se cobra a los pacientes que recibieron asistencia financiera.</w:t>
      </w:r>
    </w:p>
    <w:p w14:paraId="38D0BF7D" w14:textId="77777777" w:rsidR="00DD1F6B" w:rsidRPr="00C24005" w:rsidRDefault="00DD1F6B">
      <w:pPr>
        <w:spacing w:before="8"/>
        <w:rPr>
          <w:rFonts w:ascii="Arial" w:eastAsia="Arial" w:hAnsi="Arial" w:cs="Arial"/>
          <w:sz w:val="20"/>
          <w:szCs w:val="20"/>
          <w:lang w:val="es-ES"/>
        </w:rPr>
      </w:pPr>
    </w:p>
    <w:p w14:paraId="3B4EE884" w14:textId="77777777" w:rsidR="00DD1F6B" w:rsidRPr="00C24005" w:rsidRDefault="003D0487">
      <w:pPr>
        <w:pStyle w:val="BodyText"/>
        <w:numPr>
          <w:ilvl w:val="2"/>
          <w:numId w:val="6"/>
        </w:numPr>
        <w:tabs>
          <w:tab w:val="left" w:pos="1783"/>
        </w:tabs>
        <w:ind w:left="1782" w:hanging="362"/>
        <w:rPr>
          <w:lang w:val="es-ES"/>
        </w:rPr>
      </w:pPr>
      <w:r>
        <w:rPr>
          <w:rFonts w:cs="Times New Roman"/>
          <w:lang w:val="es-ES_tradnl"/>
        </w:rPr>
        <w:t>El método con el que los pacientes podrían solicitar asistencia financiera.</w:t>
      </w:r>
    </w:p>
    <w:p w14:paraId="5D3ADC14" w14:textId="77777777" w:rsidR="00DD1F6B" w:rsidRPr="00C24005" w:rsidRDefault="00DD1F6B">
      <w:pPr>
        <w:spacing w:before="4"/>
        <w:rPr>
          <w:rFonts w:ascii="Arial" w:eastAsia="Arial" w:hAnsi="Arial" w:cs="Arial"/>
          <w:lang w:val="es-ES"/>
        </w:rPr>
      </w:pPr>
    </w:p>
    <w:p w14:paraId="3619DA16" w14:textId="77777777" w:rsidR="00DD1F6B" w:rsidRPr="00C24005" w:rsidRDefault="003D0487">
      <w:pPr>
        <w:pStyle w:val="BodyText"/>
        <w:numPr>
          <w:ilvl w:val="2"/>
          <w:numId w:val="6"/>
        </w:numPr>
        <w:tabs>
          <w:tab w:val="left" w:pos="1781"/>
          <w:tab w:val="left" w:pos="6623"/>
        </w:tabs>
        <w:spacing w:line="254" w:lineRule="auto"/>
        <w:ind w:right="357"/>
        <w:rPr>
          <w:lang w:val="es-ES"/>
        </w:rPr>
      </w:pPr>
      <w:r>
        <w:rPr>
          <w:rFonts w:cs="Times New Roman"/>
          <w:lang w:val="es-ES_tradnl"/>
        </w:rPr>
        <w:t>El método que el hospital utilizará para difundir públicamente la política en la comunidad que acude al hospital.</w:t>
      </w:r>
    </w:p>
    <w:p w14:paraId="18D04A46" w14:textId="77777777" w:rsidR="00DD1F6B" w:rsidRPr="00C24005" w:rsidRDefault="00DD1F6B">
      <w:pPr>
        <w:spacing w:before="10"/>
        <w:rPr>
          <w:rFonts w:ascii="Arial" w:eastAsia="Arial" w:hAnsi="Arial" w:cs="Arial"/>
          <w:sz w:val="20"/>
          <w:szCs w:val="20"/>
          <w:lang w:val="es-ES"/>
        </w:rPr>
      </w:pPr>
    </w:p>
    <w:p w14:paraId="09BE0F76" w14:textId="77777777" w:rsidR="00DD1F6B" w:rsidRPr="00C24005" w:rsidRDefault="003D0487">
      <w:pPr>
        <w:pStyle w:val="BodyText"/>
        <w:numPr>
          <w:ilvl w:val="2"/>
          <w:numId w:val="6"/>
        </w:numPr>
        <w:tabs>
          <w:tab w:val="left" w:pos="1781"/>
        </w:tabs>
        <w:ind w:right="346"/>
        <w:jc w:val="both"/>
        <w:rPr>
          <w:lang w:val="es-ES"/>
        </w:rPr>
      </w:pPr>
      <w:r>
        <w:rPr>
          <w:rFonts w:cs="Times New Roman"/>
          <w:spacing w:val="1"/>
          <w:lang w:val="es-ES_tradnl"/>
        </w:rPr>
        <w:t>El cálculo que el hospital utilizará para determinar el monto que el hospital cobrará por emergencias y atención médica necesaria a individuos cubiertos por la asistencia financiera, basado en el monto que el hospital factura generalmente a los pacientes con seguros privados y Medicare.</w:t>
      </w:r>
    </w:p>
    <w:p w14:paraId="5B63E5E7" w14:textId="77777777" w:rsidR="00DD1F6B" w:rsidRPr="00C24005" w:rsidRDefault="00DD1F6B">
      <w:pPr>
        <w:spacing w:before="10"/>
        <w:rPr>
          <w:rFonts w:ascii="Arial" w:eastAsia="Arial" w:hAnsi="Arial" w:cs="Arial"/>
          <w:sz w:val="20"/>
          <w:szCs w:val="20"/>
          <w:lang w:val="es-ES"/>
        </w:rPr>
      </w:pPr>
    </w:p>
    <w:p w14:paraId="2277A610" w14:textId="77777777" w:rsidR="00DD1F6B" w:rsidRPr="00C24005" w:rsidRDefault="003D0487">
      <w:pPr>
        <w:pStyle w:val="BodyText"/>
        <w:numPr>
          <w:ilvl w:val="1"/>
          <w:numId w:val="6"/>
        </w:numPr>
        <w:tabs>
          <w:tab w:val="left" w:pos="1061"/>
        </w:tabs>
        <w:ind w:left="1060" w:hanging="360"/>
        <w:rPr>
          <w:lang w:val="es-ES"/>
        </w:rPr>
      </w:pPr>
      <w:r>
        <w:rPr>
          <w:rFonts w:cs="Times New Roman"/>
          <w:spacing w:val="-1"/>
          <w:lang w:val="es-ES_tradnl"/>
        </w:rPr>
        <w:t>Los procedimientos de asistencia financiera observan lo siguiente:</w:t>
      </w:r>
    </w:p>
    <w:p w14:paraId="632A70CD" w14:textId="77777777" w:rsidR="00DD1F6B" w:rsidRPr="00C24005" w:rsidRDefault="00DD1F6B">
      <w:pPr>
        <w:spacing w:before="10"/>
        <w:rPr>
          <w:rFonts w:ascii="Arial" w:eastAsia="Arial" w:hAnsi="Arial" w:cs="Arial"/>
          <w:sz w:val="20"/>
          <w:szCs w:val="20"/>
          <w:lang w:val="es-ES"/>
        </w:rPr>
      </w:pPr>
    </w:p>
    <w:p w14:paraId="6E366321" w14:textId="77777777" w:rsidR="00DD1F6B" w:rsidRPr="00C24005" w:rsidRDefault="003D0487">
      <w:pPr>
        <w:pStyle w:val="BodyText"/>
        <w:numPr>
          <w:ilvl w:val="2"/>
          <w:numId w:val="6"/>
        </w:numPr>
        <w:tabs>
          <w:tab w:val="left" w:pos="1781"/>
        </w:tabs>
        <w:rPr>
          <w:lang w:val="es-ES"/>
        </w:rPr>
      </w:pPr>
      <w:r>
        <w:rPr>
          <w:rFonts w:cs="Times New Roman"/>
          <w:spacing w:val="-1"/>
          <w:lang w:val="es-ES_tradnl"/>
        </w:rPr>
        <w:t>Requisitos de selección de pacientes de AHCCCS.</w:t>
      </w:r>
    </w:p>
    <w:p w14:paraId="3785D017" w14:textId="77777777" w:rsidR="00DD1F6B" w:rsidRPr="00C24005" w:rsidRDefault="00DD1F6B">
      <w:pPr>
        <w:spacing w:before="10"/>
        <w:rPr>
          <w:rFonts w:ascii="Arial" w:eastAsia="Arial" w:hAnsi="Arial" w:cs="Arial"/>
          <w:sz w:val="20"/>
          <w:szCs w:val="20"/>
          <w:lang w:val="es-ES"/>
        </w:rPr>
      </w:pPr>
    </w:p>
    <w:p w14:paraId="238CD9CD" w14:textId="77777777" w:rsidR="00DD1F6B" w:rsidRPr="00C24005" w:rsidRDefault="003D0487">
      <w:pPr>
        <w:pStyle w:val="BodyText"/>
        <w:numPr>
          <w:ilvl w:val="2"/>
          <w:numId w:val="6"/>
        </w:numPr>
        <w:tabs>
          <w:tab w:val="left" w:pos="1781"/>
        </w:tabs>
        <w:rPr>
          <w:lang w:val="es-ES"/>
        </w:rPr>
      </w:pPr>
      <w:r>
        <w:rPr>
          <w:rFonts w:cs="Times New Roman"/>
          <w:spacing w:val="-2"/>
          <w:lang w:val="es-ES_tradnl"/>
        </w:rPr>
        <w:t>Requisitos de selección de Medicare que correspondan.</w:t>
      </w:r>
    </w:p>
    <w:p w14:paraId="6D8C3FF9" w14:textId="77777777" w:rsidR="00DD1F6B" w:rsidRPr="00C24005" w:rsidRDefault="00DD1F6B">
      <w:pPr>
        <w:spacing w:before="10"/>
        <w:rPr>
          <w:rFonts w:ascii="Arial" w:eastAsia="Arial" w:hAnsi="Arial" w:cs="Arial"/>
          <w:sz w:val="20"/>
          <w:szCs w:val="20"/>
          <w:lang w:val="es-ES"/>
        </w:rPr>
      </w:pPr>
    </w:p>
    <w:p w14:paraId="387F1DA2" w14:textId="77777777" w:rsidR="00DD1F6B" w:rsidRPr="00C24005" w:rsidRDefault="003D0487">
      <w:pPr>
        <w:pStyle w:val="BodyText"/>
        <w:numPr>
          <w:ilvl w:val="2"/>
          <w:numId w:val="6"/>
        </w:numPr>
        <w:tabs>
          <w:tab w:val="left" w:pos="1781"/>
        </w:tabs>
        <w:ind w:right="891"/>
        <w:rPr>
          <w:lang w:val="es-ES"/>
        </w:rPr>
      </w:pPr>
      <w:r>
        <w:rPr>
          <w:rFonts w:cs="Times New Roman"/>
          <w:spacing w:val="-2"/>
          <w:lang w:val="es-ES_tradnl"/>
        </w:rPr>
        <w:t>Regulaciones de la Agencia de Recaudación Impositiva (IRS) para organizaciones sin fines de lucro y otras regulaciones del gobierno federal.</w:t>
      </w:r>
    </w:p>
    <w:p w14:paraId="7FA09229" w14:textId="77777777" w:rsidR="00DD1F6B" w:rsidRPr="00C24005" w:rsidRDefault="00DD1F6B">
      <w:pPr>
        <w:spacing w:before="10"/>
        <w:rPr>
          <w:rFonts w:ascii="Arial" w:eastAsia="Arial" w:hAnsi="Arial" w:cs="Arial"/>
          <w:sz w:val="20"/>
          <w:szCs w:val="20"/>
          <w:lang w:val="es-ES"/>
        </w:rPr>
      </w:pPr>
    </w:p>
    <w:p w14:paraId="4E142595" w14:textId="77777777" w:rsidR="00DD1F6B" w:rsidRPr="00C24005" w:rsidRDefault="003D0487">
      <w:pPr>
        <w:pStyle w:val="BodyText"/>
        <w:numPr>
          <w:ilvl w:val="2"/>
          <w:numId w:val="6"/>
        </w:numPr>
        <w:tabs>
          <w:tab w:val="left" w:pos="1781"/>
        </w:tabs>
        <w:ind w:right="924"/>
        <w:rPr>
          <w:lang w:val="es-ES"/>
        </w:rPr>
      </w:pPr>
      <w:r>
        <w:rPr>
          <w:rFonts w:cs="Times New Roman"/>
          <w:lang w:val="es-ES_tradnl"/>
        </w:rPr>
        <w:t>Regulaciones del estado de Arizona para organizaciones sin fines de lucro y otras regulaciones estatales.</w:t>
      </w:r>
    </w:p>
    <w:p w14:paraId="75F2942D" w14:textId="77777777" w:rsidR="00DD1F6B" w:rsidRPr="00C24005" w:rsidRDefault="00DD1F6B">
      <w:pPr>
        <w:spacing w:before="10"/>
        <w:rPr>
          <w:rFonts w:ascii="Arial" w:eastAsia="Arial" w:hAnsi="Arial" w:cs="Arial"/>
          <w:sz w:val="20"/>
          <w:szCs w:val="20"/>
          <w:lang w:val="es-ES"/>
        </w:rPr>
      </w:pPr>
    </w:p>
    <w:p w14:paraId="762B7463" w14:textId="77777777" w:rsidR="00DD1F6B" w:rsidRDefault="003D0487">
      <w:pPr>
        <w:pStyle w:val="BodyText"/>
        <w:numPr>
          <w:ilvl w:val="2"/>
          <w:numId w:val="6"/>
        </w:numPr>
        <w:tabs>
          <w:tab w:val="left" w:pos="1781"/>
        </w:tabs>
      </w:pPr>
      <w:r>
        <w:rPr>
          <w:rFonts w:cs="Times New Roman"/>
          <w:spacing w:val="-2"/>
          <w:lang w:val="es-ES_tradnl"/>
        </w:rPr>
        <w:t>Pautas para seguros privados.</w:t>
      </w:r>
    </w:p>
    <w:p w14:paraId="7C1CE57C" w14:textId="77777777" w:rsidR="00DD1F6B" w:rsidRDefault="00DD1F6B">
      <w:pPr>
        <w:spacing w:before="10"/>
        <w:rPr>
          <w:rFonts w:ascii="Arial" w:eastAsia="Arial" w:hAnsi="Arial" w:cs="Arial"/>
          <w:sz w:val="20"/>
          <w:szCs w:val="20"/>
        </w:rPr>
      </w:pPr>
    </w:p>
    <w:p w14:paraId="7B9CB90F" w14:textId="77777777" w:rsidR="00DD1F6B" w:rsidRPr="00C24005" w:rsidRDefault="003D0487">
      <w:pPr>
        <w:pStyle w:val="BodyText"/>
        <w:numPr>
          <w:ilvl w:val="2"/>
          <w:numId w:val="6"/>
        </w:numPr>
        <w:tabs>
          <w:tab w:val="left" w:pos="1781"/>
        </w:tabs>
        <w:rPr>
          <w:lang w:val="es-ES"/>
        </w:rPr>
      </w:pPr>
      <w:r>
        <w:rPr>
          <w:rFonts w:cs="Times New Roman"/>
          <w:spacing w:val="-1"/>
          <w:lang w:val="es-ES_tradnl"/>
        </w:rPr>
        <w:t>Ley de Cobertura Médica Universal (</w:t>
      </w:r>
      <w:proofErr w:type="spellStart"/>
      <w:r w:rsidRPr="005734D8">
        <w:rPr>
          <w:rFonts w:cs="Times New Roman"/>
          <w:i/>
          <w:iCs/>
          <w:spacing w:val="-1"/>
          <w:lang w:val="es-ES_tradnl"/>
        </w:rPr>
        <w:t>Affordable</w:t>
      </w:r>
      <w:proofErr w:type="spellEnd"/>
      <w:r w:rsidRPr="005734D8">
        <w:rPr>
          <w:rFonts w:cs="Times New Roman"/>
          <w:i/>
          <w:iCs/>
          <w:spacing w:val="-1"/>
          <w:lang w:val="es-ES_tradnl"/>
        </w:rPr>
        <w:t xml:space="preserve"> Care </w:t>
      </w:r>
      <w:proofErr w:type="spellStart"/>
      <w:r w:rsidRPr="005734D8">
        <w:rPr>
          <w:rFonts w:cs="Times New Roman"/>
          <w:i/>
          <w:iCs/>
          <w:spacing w:val="-1"/>
          <w:lang w:val="es-ES_tradnl"/>
        </w:rPr>
        <w:t>Act</w:t>
      </w:r>
      <w:proofErr w:type="spellEnd"/>
      <w:r>
        <w:rPr>
          <w:rFonts w:cs="Times New Roman"/>
          <w:spacing w:val="-1"/>
          <w:lang w:val="es-ES_tradnl"/>
        </w:rPr>
        <w:t>).</w:t>
      </w:r>
    </w:p>
    <w:p w14:paraId="46746DC2" w14:textId="77777777" w:rsidR="00DD1F6B" w:rsidRPr="00C24005" w:rsidRDefault="00DD1F6B">
      <w:pPr>
        <w:spacing w:before="10"/>
        <w:rPr>
          <w:rFonts w:ascii="Arial" w:eastAsia="Arial" w:hAnsi="Arial" w:cs="Arial"/>
          <w:sz w:val="20"/>
          <w:szCs w:val="20"/>
          <w:lang w:val="es-ES"/>
        </w:rPr>
      </w:pPr>
    </w:p>
    <w:p w14:paraId="7BA3884F" w14:textId="77777777" w:rsidR="00DD1F6B" w:rsidRPr="00C24005" w:rsidRDefault="003D0487">
      <w:pPr>
        <w:pStyle w:val="BodyText"/>
        <w:numPr>
          <w:ilvl w:val="2"/>
          <w:numId w:val="6"/>
        </w:numPr>
        <w:tabs>
          <w:tab w:val="left" w:pos="1781"/>
        </w:tabs>
        <w:rPr>
          <w:lang w:val="es-ES"/>
        </w:rPr>
      </w:pPr>
      <w:r>
        <w:rPr>
          <w:rFonts w:cs="Times New Roman"/>
          <w:spacing w:val="-2"/>
          <w:lang w:val="es-ES_tradnl"/>
        </w:rPr>
        <w:t>Ley de Transparencia de Precios de Arizona.</w:t>
      </w:r>
    </w:p>
    <w:p w14:paraId="4BB140ED" w14:textId="77777777" w:rsidR="00DD1F6B" w:rsidRPr="00C24005" w:rsidRDefault="00DD1F6B">
      <w:pPr>
        <w:spacing w:before="5"/>
        <w:rPr>
          <w:rFonts w:ascii="Arial" w:eastAsia="Arial" w:hAnsi="Arial" w:cs="Arial"/>
          <w:sz w:val="23"/>
          <w:szCs w:val="23"/>
          <w:lang w:val="es-ES"/>
        </w:rPr>
      </w:pPr>
    </w:p>
    <w:p w14:paraId="6A14923F" w14:textId="77777777" w:rsidR="00DD1F6B" w:rsidRPr="00C24005" w:rsidRDefault="00DD1F6B">
      <w:pPr>
        <w:rPr>
          <w:rFonts w:ascii="Arial" w:eastAsia="Arial" w:hAnsi="Arial" w:cs="Arial"/>
          <w:sz w:val="24"/>
          <w:szCs w:val="24"/>
          <w:lang w:val="es-ES"/>
        </w:rPr>
      </w:pPr>
    </w:p>
    <w:p w14:paraId="323B6609" w14:textId="77777777" w:rsidR="00DD1F6B" w:rsidRPr="00C24005" w:rsidRDefault="00DD1F6B">
      <w:pPr>
        <w:rPr>
          <w:rFonts w:ascii="Arial" w:eastAsia="Arial" w:hAnsi="Arial" w:cs="Arial"/>
          <w:sz w:val="24"/>
          <w:szCs w:val="24"/>
          <w:lang w:val="es-ES"/>
        </w:rPr>
      </w:pPr>
    </w:p>
    <w:p w14:paraId="2BC6375F" w14:textId="77777777" w:rsidR="00107390" w:rsidRPr="00C24005" w:rsidRDefault="00107390">
      <w:pPr>
        <w:rPr>
          <w:rFonts w:ascii="Arial" w:eastAsia="Arial" w:hAnsi="Arial" w:cs="Arial"/>
          <w:sz w:val="24"/>
          <w:szCs w:val="24"/>
          <w:lang w:val="es-ES"/>
        </w:rPr>
      </w:pPr>
    </w:p>
    <w:p w14:paraId="6E46F1A7" w14:textId="77777777" w:rsidR="00107390" w:rsidRPr="00C24005" w:rsidRDefault="00107390">
      <w:pPr>
        <w:rPr>
          <w:rFonts w:ascii="Arial" w:eastAsia="Arial" w:hAnsi="Arial" w:cs="Arial"/>
          <w:sz w:val="24"/>
          <w:szCs w:val="24"/>
          <w:lang w:val="es-ES"/>
        </w:rPr>
      </w:pPr>
    </w:p>
    <w:p w14:paraId="32B19213" w14:textId="77777777" w:rsidR="00107390" w:rsidRPr="00C24005" w:rsidRDefault="00107390">
      <w:pPr>
        <w:rPr>
          <w:rFonts w:ascii="Arial" w:eastAsia="Arial" w:hAnsi="Arial" w:cs="Arial"/>
          <w:sz w:val="24"/>
          <w:szCs w:val="24"/>
          <w:lang w:val="es-ES"/>
        </w:rPr>
      </w:pPr>
    </w:p>
    <w:p w14:paraId="613DA6DC" w14:textId="77777777" w:rsidR="00107390" w:rsidRPr="00C24005" w:rsidRDefault="00107390">
      <w:pPr>
        <w:rPr>
          <w:rFonts w:ascii="Arial" w:eastAsia="Arial" w:hAnsi="Arial" w:cs="Arial"/>
          <w:sz w:val="24"/>
          <w:szCs w:val="24"/>
          <w:lang w:val="es-ES"/>
        </w:rPr>
      </w:pPr>
    </w:p>
    <w:p w14:paraId="15373C76" w14:textId="77777777" w:rsidR="00107390" w:rsidRPr="00C24005" w:rsidRDefault="00107390">
      <w:pPr>
        <w:rPr>
          <w:rFonts w:ascii="Arial" w:eastAsia="Arial" w:hAnsi="Arial" w:cs="Arial"/>
          <w:sz w:val="24"/>
          <w:szCs w:val="24"/>
          <w:lang w:val="es-ES"/>
        </w:rPr>
      </w:pPr>
    </w:p>
    <w:p w14:paraId="03173BFC" w14:textId="77777777" w:rsidR="00107390" w:rsidRPr="00C24005" w:rsidRDefault="00107390">
      <w:pPr>
        <w:rPr>
          <w:rFonts w:ascii="Arial" w:eastAsia="Arial" w:hAnsi="Arial" w:cs="Arial"/>
          <w:sz w:val="24"/>
          <w:szCs w:val="24"/>
          <w:lang w:val="es-ES"/>
        </w:rPr>
      </w:pPr>
    </w:p>
    <w:p w14:paraId="2D64E01B" w14:textId="77777777" w:rsidR="00DD1F6B" w:rsidRPr="00C24005" w:rsidRDefault="00DD1F6B">
      <w:pPr>
        <w:rPr>
          <w:rFonts w:ascii="Arial" w:eastAsia="Arial" w:hAnsi="Arial" w:cs="Arial"/>
          <w:sz w:val="24"/>
          <w:szCs w:val="24"/>
          <w:lang w:val="es-ES"/>
        </w:rPr>
      </w:pPr>
    </w:p>
    <w:p w14:paraId="11F63013" w14:textId="77777777" w:rsidR="005D3F3F" w:rsidRPr="00C24005" w:rsidRDefault="005D3F3F">
      <w:pPr>
        <w:pStyle w:val="Heading1"/>
        <w:spacing w:before="0"/>
        <w:ind w:left="321"/>
        <w:rPr>
          <w:spacing w:val="-2"/>
          <w:lang w:val="es-ES"/>
        </w:rPr>
      </w:pPr>
    </w:p>
    <w:p w14:paraId="2C9EFF3A" w14:textId="77777777" w:rsidR="005D3F3F" w:rsidRPr="00C24005" w:rsidRDefault="005D3F3F">
      <w:pPr>
        <w:pStyle w:val="Heading1"/>
        <w:spacing w:before="0"/>
        <w:ind w:left="321"/>
        <w:rPr>
          <w:spacing w:val="-2"/>
          <w:lang w:val="es-ES"/>
        </w:rPr>
      </w:pPr>
    </w:p>
    <w:p w14:paraId="6AB221FE" w14:textId="77777777" w:rsidR="00DD1F6B" w:rsidRDefault="003D0487">
      <w:pPr>
        <w:pStyle w:val="Heading1"/>
        <w:spacing w:before="0"/>
        <w:ind w:left="321"/>
        <w:rPr>
          <w:b w:val="0"/>
          <w:bCs w:val="0"/>
        </w:rPr>
      </w:pPr>
      <w:r>
        <w:rPr>
          <w:rFonts w:cs="Times New Roman"/>
          <w:spacing w:val="-2"/>
          <w:lang w:val="es-ES_tradnl"/>
        </w:rPr>
        <w:t>DEFINICIONES</w:t>
      </w:r>
    </w:p>
    <w:p w14:paraId="4ECF09E1" w14:textId="77777777" w:rsidR="00DD1F6B" w:rsidRDefault="003D0487">
      <w:pPr>
        <w:spacing w:line="30" w:lineRule="atLeast"/>
        <w:ind w:left="334"/>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14:anchorId="1BDF1A2C" wp14:editId="58FBDC7B">
                <wp:extent cx="6183630" cy="19685"/>
                <wp:effectExtent l="5715" t="635" r="1905" b="8255"/>
                <wp:docPr id="28" name="Group 19"/>
                <wp:cNvGraphicFramePr/>
                <a:graphic xmlns:a="http://schemas.openxmlformats.org/drawingml/2006/main">
                  <a:graphicData uri="http://schemas.microsoft.com/office/word/2010/wordprocessingGroup">
                    <wpg:wgp>
                      <wpg:cNvGrpSpPr/>
                      <wpg:grpSpPr>
                        <a:xfrm>
                          <a:off x="0" y="0"/>
                          <a:ext cx="6183630" cy="19685"/>
                          <a:chOff x="0" y="0"/>
                          <a:chExt cx="9738" cy="31"/>
                        </a:xfrm>
                      </wpg:grpSpPr>
                      <wpg:grpSp>
                        <wpg:cNvPr id="29" name="Group 20"/>
                        <wpg:cNvGrpSpPr/>
                        <wpg:grpSpPr>
                          <a:xfrm>
                            <a:off x="15" y="15"/>
                            <a:ext cx="9707" cy="2"/>
                            <a:chOff x="15" y="15"/>
                            <a:chExt cx="9707" cy="2"/>
                          </a:xfrm>
                        </wpg:grpSpPr>
                        <wps:wsp>
                          <wps:cNvPr id="30" name="Freeform 21"/>
                          <wps:cNvSpPr/>
                          <wps:spPr bwMode="auto">
                            <a:xfrm>
                              <a:off x="15" y="15"/>
                              <a:ext cx="9707" cy="2"/>
                            </a:xfrm>
                            <a:custGeom>
                              <a:avLst/>
                              <a:gdLst>
                                <a:gd name="T0" fmla="+- 0 15 15"/>
                                <a:gd name="T1" fmla="*/ T0 w 9707"/>
                                <a:gd name="T2" fmla="+- 0 9722 15"/>
                                <a:gd name="T3" fmla="*/ T2 w 9707"/>
                              </a:gdLst>
                              <a:ahLst/>
                              <a:cxnLst>
                                <a:cxn ang="0">
                                  <a:pos x="T1" y="0"/>
                                </a:cxn>
                                <a:cxn ang="0">
                                  <a:pos x="T3" y="0"/>
                                </a:cxn>
                              </a:cxnLst>
                              <a:rect l="0" t="0" r="r" b="b"/>
                              <a:pathLst>
                                <a:path w="9707">
                                  <a:moveTo>
                                    <a:pt x="0" y="0"/>
                                  </a:moveTo>
                                  <a:lnTo>
                                    <a:pt x="9707"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wgp>
                  </a:graphicData>
                </a:graphic>
              </wp:inline>
            </w:drawing>
          </mc:Choice>
          <mc:Fallback>
            <w:pict>
              <v:group id="Group 19" o:spid="_x0000_i1042" style="width:486.9pt;height:1.55pt;mso-position-horizontal-relative:char;mso-position-vertical-relative:line" coordsize="9738,31">
                <v:group id="Group 20" o:spid="_x0000_s1043" style="width:9707;height:2;left:15;position:absolute;top:15" coordorigin="15,15" coordsize="9707,2">
                  <v:shape id="Freeform 21" o:spid="_x0000_s1044" style="width:9707;height:2;left:15;mso-wrap-style:square;position:absolute;top:15;visibility:visible;v-text-anchor:top" coordsize="9707,2" path="m,l9707,e" filled="f" strokeweight="1.54pt">
                    <v:path arrowok="t" o:connecttype="custom" o:connectlocs="0,0;9707,0" o:connectangles="0,0"/>
                  </v:shape>
                </v:group>
                <w10:wrap type="none"/>
                <w10:anchorlock/>
              </v:group>
            </w:pict>
          </mc:Fallback>
        </mc:AlternateContent>
      </w:r>
    </w:p>
    <w:p w14:paraId="77BAD932" w14:textId="77777777" w:rsidR="00DD1F6B" w:rsidRDefault="00DD1F6B">
      <w:pPr>
        <w:spacing w:line="30" w:lineRule="atLeast"/>
        <w:rPr>
          <w:rFonts w:ascii="Arial" w:eastAsia="Arial" w:hAnsi="Arial" w:cs="Arial"/>
          <w:noProof/>
          <w:sz w:val="3"/>
          <w:szCs w:val="3"/>
        </w:rPr>
      </w:pPr>
    </w:p>
    <w:p w14:paraId="562B58E9" w14:textId="77777777" w:rsidR="00DD1F6B" w:rsidRPr="00C24005" w:rsidRDefault="00DD1F6B">
      <w:pPr>
        <w:spacing w:before="9"/>
        <w:rPr>
          <w:rFonts w:ascii="Arial" w:eastAsia="Arial" w:hAnsi="Arial" w:cs="Arial"/>
          <w:b/>
          <w:bCs/>
          <w:sz w:val="16"/>
          <w:szCs w:val="16"/>
        </w:rPr>
      </w:pPr>
    </w:p>
    <w:p w14:paraId="57FEC553" w14:textId="77777777" w:rsidR="00DD1F6B" w:rsidRPr="00C24005" w:rsidRDefault="003D0487" w:rsidP="005D3F3F">
      <w:pPr>
        <w:pStyle w:val="BodyText"/>
        <w:numPr>
          <w:ilvl w:val="0"/>
          <w:numId w:val="7"/>
        </w:numPr>
        <w:tabs>
          <w:tab w:val="left" w:pos="1313"/>
        </w:tabs>
        <w:spacing w:before="69"/>
        <w:ind w:right="201"/>
        <w:rPr>
          <w:lang w:val="es-ES"/>
        </w:rPr>
      </w:pPr>
      <w:r>
        <w:rPr>
          <w:rFonts w:cs="Times New Roman"/>
          <w:spacing w:val="-1"/>
          <w:lang w:val="es-ES_tradnl"/>
        </w:rPr>
        <w:t>Montos que generalmente se facturan (AGB): limita los montos facturados por los servicios de emergencia y otros servicios de necesidad médica a personas que podrían recibir ayuda financiera de forma que no se les facture más que a los pacientes con seguro médico. PCH determina los AGB en función del porcentaje promedio del monto bruto que los seguros privados, AHCCCS y Medicare pagan por servicio, dividiendo la suma de los montos de todos los reclamos permitidos durante un período de 12-meses por la suma de los montos brutos asociados de esos reclamos.  El resultado es el porcentaje de AGB, que se aplica a la atención de emergencias y atención médica necesaria en el siguiente período de doce meses (1ro. de mayo al 30 de abril).</w:t>
      </w:r>
    </w:p>
    <w:p w14:paraId="63E4E375" w14:textId="77777777" w:rsidR="00DD1F6B" w:rsidRPr="00C24005" w:rsidRDefault="00DD1F6B">
      <w:pPr>
        <w:rPr>
          <w:rFonts w:ascii="Arial" w:eastAsia="Arial" w:hAnsi="Arial" w:cs="Arial"/>
          <w:sz w:val="16"/>
          <w:szCs w:val="16"/>
          <w:lang w:val="es-ES"/>
        </w:rPr>
      </w:pPr>
    </w:p>
    <w:p w14:paraId="5EF6E554" w14:textId="77777777" w:rsidR="00DD1F6B" w:rsidRPr="00C24005" w:rsidRDefault="003D0487" w:rsidP="005D3F3F">
      <w:pPr>
        <w:pStyle w:val="BodyText"/>
        <w:numPr>
          <w:ilvl w:val="0"/>
          <w:numId w:val="7"/>
        </w:numPr>
        <w:tabs>
          <w:tab w:val="left" w:pos="1313"/>
        </w:tabs>
        <w:ind w:right="290"/>
        <w:jc w:val="both"/>
        <w:rPr>
          <w:lang w:val="es-ES"/>
        </w:rPr>
      </w:pPr>
      <w:r>
        <w:rPr>
          <w:rFonts w:cs="Times New Roman"/>
          <w:spacing w:val="-1"/>
          <w:lang w:val="es-ES_tradnl"/>
        </w:rPr>
        <w:t>Factura del saldo - factura médica del saldo del proveedor de salud del paciente por la diferencia entre la cantidad total que cobra la institución y la cantidad que el plan de seguro no contratado permite.</w:t>
      </w:r>
    </w:p>
    <w:p w14:paraId="40C8C1F3" w14:textId="77777777" w:rsidR="00DD1F6B" w:rsidRPr="00C24005" w:rsidRDefault="00DD1F6B">
      <w:pPr>
        <w:spacing w:before="5"/>
        <w:rPr>
          <w:rFonts w:ascii="Arial" w:eastAsia="Arial" w:hAnsi="Arial" w:cs="Arial"/>
          <w:sz w:val="16"/>
          <w:szCs w:val="16"/>
          <w:lang w:val="es-ES"/>
        </w:rPr>
      </w:pPr>
    </w:p>
    <w:p w14:paraId="70C55979" w14:textId="77777777" w:rsidR="00DD1F6B" w:rsidRPr="00C24005" w:rsidRDefault="003D0487" w:rsidP="005D3F3F">
      <w:pPr>
        <w:pStyle w:val="BodyText"/>
        <w:numPr>
          <w:ilvl w:val="0"/>
          <w:numId w:val="7"/>
        </w:numPr>
        <w:tabs>
          <w:tab w:val="left" w:pos="1313"/>
        </w:tabs>
        <w:ind w:right="291"/>
        <w:jc w:val="both"/>
        <w:rPr>
          <w:lang w:val="es-ES"/>
        </w:rPr>
      </w:pPr>
      <w:r>
        <w:rPr>
          <w:rFonts w:cs="Times New Roman"/>
          <w:spacing w:val="-1"/>
          <w:lang w:val="es-ES_tradnl"/>
        </w:rPr>
        <w:t>Compartir costos - la parte de los costos que el asegurado deberá pagar según lo establezca el seguro médico. Por lo general estos costos incluyen copagos, franquicias y coseguros, también conocidos como costos del asegurado.</w:t>
      </w:r>
    </w:p>
    <w:p w14:paraId="5E065AC3" w14:textId="77777777" w:rsidR="00DD1F6B" w:rsidRPr="00C24005" w:rsidRDefault="00DD1F6B">
      <w:pPr>
        <w:spacing w:before="4"/>
        <w:rPr>
          <w:rFonts w:ascii="Arial" w:eastAsia="Arial" w:hAnsi="Arial" w:cs="Arial"/>
          <w:sz w:val="16"/>
          <w:szCs w:val="16"/>
          <w:lang w:val="es-ES"/>
        </w:rPr>
      </w:pPr>
    </w:p>
    <w:p w14:paraId="34D4C295" w14:textId="14BB2F5C" w:rsidR="00DD1F6B" w:rsidRPr="00C24005" w:rsidRDefault="003D0487" w:rsidP="00C24005">
      <w:pPr>
        <w:pStyle w:val="BodyText"/>
        <w:numPr>
          <w:ilvl w:val="0"/>
          <w:numId w:val="7"/>
        </w:numPr>
        <w:tabs>
          <w:tab w:val="left" w:pos="1313"/>
        </w:tabs>
        <w:ind w:right="-100"/>
        <w:rPr>
          <w:lang w:val="es-ES"/>
        </w:rPr>
      </w:pPr>
      <w:r>
        <w:rPr>
          <w:rFonts w:cs="Times New Roman"/>
          <w:spacing w:val="-2"/>
          <w:lang w:val="es-ES_tradnl"/>
        </w:rPr>
        <w:t>Atención electiva</w:t>
      </w:r>
      <w:r w:rsidR="005734D8">
        <w:rPr>
          <w:rFonts w:cs="Times New Roman"/>
          <w:spacing w:val="-2"/>
          <w:lang w:val="es-ES_tradnl"/>
        </w:rPr>
        <w:t xml:space="preserve"> -</w:t>
      </w:r>
      <w:r>
        <w:rPr>
          <w:rFonts w:cs="Times New Roman"/>
          <w:spacing w:val="-2"/>
          <w:lang w:val="es-ES_tradnl"/>
        </w:rPr>
        <w:t xml:space="preserve"> servicios asistenciales para los cuales hay tiempo para programar.</w:t>
      </w:r>
    </w:p>
    <w:p w14:paraId="61399C81" w14:textId="77777777" w:rsidR="00DD1F6B" w:rsidRPr="00C24005" w:rsidRDefault="00DD1F6B">
      <w:pPr>
        <w:spacing w:before="4"/>
        <w:rPr>
          <w:rFonts w:ascii="Arial" w:eastAsia="Arial" w:hAnsi="Arial" w:cs="Arial"/>
          <w:sz w:val="16"/>
          <w:szCs w:val="16"/>
          <w:lang w:val="es-ES"/>
        </w:rPr>
      </w:pPr>
    </w:p>
    <w:p w14:paraId="7A35DA8D" w14:textId="71C4DFBE" w:rsidR="00DD1F6B" w:rsidRPr="00C24005" w:rsidRDefault="003D0487" w:rsidP="005D3F3F">
      <w:pPr>
        <w:pStyle w:val="BodyText"/>
        <w:numPr>
          <w:ilvl w:val="0"/>
          <w:numId w:val="7"/>
        </w:numPr>
        <w:tabs>
          <w:tab w:val="left" w:pos="1313"/>
        </w:tabs>
        <w:rPr>
          <w:lang w:val="es-ES"/>
        </w:rPr>
      </w:pPr>
      <w:r>
        <w:rPr>
          <w:rFonts w:cs="Times New Roman"/>
          <w:spacing w:val="-2"/>
          <w:lang w:val="es-ES_tradnl"/>
        </w:rPr>
        <w:t>Emergencias médicas</w:t>
      </w:r>
      <w:r w:rsidR="005734D8">
        <w:rPr>
          <w:rFonts w:cs="Times New Roman"/>
          <w:spacing w:val="-2"/>
          <w:lang w:val="es-ES_tradnl"/>
        </w:rPr>
        <w:t xml:space="preserve"> -</w:t>
      </w:r>
      <w:r>
        <w:rPr>
          <w:rFonts w:cs="Times New Roman"/>
          <w:spacing w:val="-2"/>
          <w:lang w:val="es-ES_tradnl"/>
        </w:rPr>
        <w:t xml:space="preserve"> según la definición del EMTALA.</w:t>
      </w:r>
    </w:p>
    <w:p w14:paraId="7F0E3D51" w14:textId="77777777" w:rsidR="00DD1F6B" w:rsidRPr="00C24005" w:rsidRDefault="00DD1F6B">
      <w:pPr>
        <w:spacing w:before="10"/>
        <w:rPr>
          <w:rFonts w:ascii="Arial" w:eastAsia="Arial" w:hAnsi="Arial" w:cs="Arial"/>
          <w:sz w:val="16"/>
          <w:szCs w:val="16"/>
          <w:lang w:val="es-ES"/>
        </w:rPr>
      </w:pPr>
    </w:p>
    <w:p w14:paraId="6053546B" w14:textId="5FD4FB86" w:rsidR="00DD1F6B" w:rsidRPr="00C24005" w:rsidRDefault="003D0487" w:rsidP="005D3F3F">
      <w:pPr>
        <w:pStyle w:val="BodyText"/>
        <w:numPr>
          <w:ilvl w:val="0"/>
          <w:numId w:val="7"/>
        </w:numPr>
        <w:tabs>
          <w:tab w:val="left" w:pos="1313"/>
        </w:tabs>
        <w:ind w:right="242"/>
        <w:jc w:val="both"/>
        <w:rPr>
          <w:lang w:val="es-ES"/>
        </w:rPr>
      </w:pPr>
      <w:r>
        <w:rPr>
          <w:rFonts w:cs="Times New Roman"/>
          <w:lang w:val="es-ES_tradnl"/>
        </w:rPr>
        <w:t>Familia</w:t>
      </w:r>
      <w:r w:rsidR="005734D8">
        <w:rPr>
          <w:rFonts w:cs="Times New Roman"/>
          <w:lang w:val="es-ES_tradnl"/>
        </w:rPr>
        <w:t xml:space="preserve"> -</w:t>
      </w:r>
      <w:r>
        <w:rPr>
          <w:rFonts w:cs="Times New Roman"/>
          <w:lang w:val="es-ES_tradnl"/>
        </w:rPr>
        <w:t xml:space="preserve"> según la definición de Centro de Censos, familia es el grupo de dos o más personas emparentadas que residen bajo un mismo techo y que están vinculadas por nacimiento, matrimonio o adopción. De acuerdo con las reglas de la Agencia de Recaudación Impositiva (IRS), los dependientes declarados en la documentación del impuesto a los ingresos por el fiador o tercero </w:t>
      </w:r>
      <w:proofErr w:type="gramStart"/>
      <w:r>
        <w:rPr>
          <w:rFonts w:cs="Times New Roman"/>
          <w:lang w:val="es-ES_tradnl"/>
        </w:rPr>
        <w:t>responsable,</w:t>
      </w:r>
      <w:proofErr w:type="gramEnd"/>
      <w:r>
        <w:rPr>
          <w:rFonts w:cs="Times New Roman"/>
          <w:lang w:val="es-ES_tradnl"/>
        </w:rPr>
        <w:t xml:space="preserve"> podrían ser considerados dependientes para recibir Asistencia Financiera.</w:t>
      </w:r>
    </w:p>
    <w:p w14:paraId="77DA80C8" w14:textId="77777777" w:rsidR="00DD1F6B" w:rsidRPr="00C24005" w:rsidRDefault="00DD1F6B">
      <w:pPr>
        <w:spacing w:before="2"/>
        <w:rPr>
          <w:rFonts w:ascii="Arial" w:eastAsia="Arial" w:hAnsi="Arial" w:cs="Arial"/>
          <w:sz w:val="16"/>
          <w:szCs w:val="16"/>
          <w:lang w:val="es-ES"/>
        </w:rPr>
      </w:pPr>
    </w:p>
    <w:p w14:paraId="148B78C9" w14:textId="43F06689" w:rsidR="00DD1F6B" w:rsidRPr="00C24005" w:rsidRDefault="003D0487" w:rsidP="005D3F3F">
      <w:pPr>
        <w:pStyle w:val="BodyText"/>
        <w:numPr>
          <w:ilvl w:val="0"/>
          <w:numId w:val="7"/>
        </w:numPr>
        <w:tabs>
          <w:tab w:val="left" w:pos="1313"/>
        </w:tabs>
        <w:ind w:right="282"/>
        <w:jc w:val="both"/>
        <w:rPr>
          <w:lang w:val="es-ES"/>
        </w:rPr>
      </w:pPr>
      <w:r>
        <w:rPr>
          <w:rFonts w:cs="Times New Roman"/>
          <w:lang w:val="es-ES_tradnl"/>
        </w:rPr>
        <w:t>Ingresos familiares</w:t>
      </w:r>
      <w:r w:rsidR="005734D8">
        <w:rPr>
          <w:rFonts w:cs="Times New Roman"/>
          <w:lang w:val="es-ES_tradnl"/>
        </w:rPr>
        <w:t xml:space="preserve"> -</w:t>
      </w:r>
      <w:r>
        <w:rPr>
          <w:rFonts w:cs="Times New Roman"/>
          <w:lang w:val="es-ES_tradnl"/>
        </w:rPr>
        <w:t xml:space="preserve"> el Centro de Censos define el Ingreso Familiar mediante el empleo del siguiente ingreso al computar la guía federal de pobreza:</w:t>
      </w:r>
    </w:p>
    <w:p w14:paraId="45A581DF" w14:textId="77777777" w:rsidR="00DD1F6B" w:rsidRPr="00C24005" w:rsidRDefault="00DD1F6B">
      <w:pPr>
        <w:spacing w:before="10"/>
        <w:rPr>
          <w:rFonts w:ascii="Arial" w:eastAsia="Arial" w:hAnsi="Arial" w:cs="Arial"/>
          <w:sz w:val="16"/>
          <w:szCs w:val="16"/>
          <w:lang w:val="es-ES"/>
        </w:rPr>
      </w:pPr>
    </w:p>
    <w:p w14:paraId="79743375" w14:textId="77777777" w:rsidR="00DD1F6B" w:rsidRPr="00C24005" w:rsidRDefault="003D0487" w:rsidP="00C24005">
      <w:pPr>
        <w:pStyle w:val="BodyText"/>
        <w:numPr>
          <w:ilvl w:val="1"/>
          <w:numId w:val="5"/>
        </w:numPr>
        <w:tabs>
          <w:tab w:val="left" w:pos="1673"/>
        </w:tabs>
        <w:ind w:right="80"/>
        <w:jc w:val="both"/>
        <w:rPr>
          <w:lang w:val="es-ES"/>
        </w:rPr>
      </w:pPr>
      <w:r>
        <w:rPr>
          <w:rFonts w:cs="Times New Roman"/>
          <w:spacing w:val="-1"/>
          <w:lang w:val="es-ES_tradnl"/>
        </w:rPr>
        <w:t>Ingresos, compensación por desempleo, compensación laboral, Seguro Social, ingresos suplementarios por el seguro social, asistencia pública, pago a veteranos, beneficios al sobreviviente, pensión o ingreso por jubilación, intereses, dividendos, alquileres, derechos de propiedad, ingresos por renta de propiedades, fideicomiso, asistencia académica, pensión alimentaria al cónyuge, pensión alimentaria a menores, asistencia externa al hogar, y otras fuentes.</w:t>
      </w:r>
    </w:p>
    <w:p w14:paraId="79E6FB79" w14:textId="77777777" w:rsidR="00DD1F6B" w:rsidRPr="00C24005" w:rsidRDefault="00DD1F6B">
      <w:pPr>
        <w:spacing w:before="10"/>
        <w:rPr>
          <w:rFonts w:ascii="Arial" w:eastAsia="Arial" w:hAnsi="Arial" w:cs="Arial"/>
          <w:sz w:val="16"/>
          <w:szCs w:val="16"/>
          <w:lang w:val="es-ES"/>
        </w:rPr>
      </w:pPr>
    </w:p>
    <w:p w14:paraId="2D4A476C" w14:textId="77777777" w:rsidR="00DD1F6B" w:rsidRPr="00C24005" w:rsidRDefault="003D0487">
      <w:pPr>
        <w:pStyle w:val="BodyText"/>
        <w:numPr>
          <w:ilvl w:val="1"/>
          <w:numId w:val="5"/>
        </w:numPr>
        <w:tabs>
          <w:tab w:val="left" w:pos="1673"/>
        </w:tabs>
        <w:rPr>
          <w:lang w:val="es-ES"/>
        </w:rPr>
      </w:pPr>
      <w:r>
        <w:rPr>
          <w:rFonts w:cs="Times New Roman"/>
          <w:lang w:val="es-ES_tradnl"/>
        </w:rPr>
        <w:t>Los ingresos que no son en efectivo (como estampillas para alimentos y subsidios a la vivienda) no cuentan.</w:t>
      </w:r>
    </w:p>
    <w:p w14:paraId="15A2B475" w14:textId="77777777" w:rsidR="00DD1F6B" w:rsidRPr="00C24005" w:rsidRDefault="00DD1F6B">
      <w:pPr>
        <w:spacing w:before="11"/>
        <w:rPr>
          <w:rFonts w:ascii="Arial" w:eastAsia="Arial" w:hAnsi="Arial" w:cs="Arial"/>
          <w:sz w:val="16"/>
          <w:szCs w:val="16"/>
          <w:lang w:val="es-ES"/>
        </w:rPr>
      </w:pPr>
    </w:p>
    <w:p w14:paraId="1DF1A527" w14:textId="77777777" w:rsidR="00DD1F6B" w:rsidRPr="00C24005" w:rsidRDefault="003D0487">
      <w:pPr>
        <w:pStyle w:val="BodyText"/>
        <w:numPr>
          <w:ilvl w:val="1"/>
          <w:numId w:val="5"/>
        </w:numPr>
        <w:tabs>
          <w:tab w:val="left" w:pos="1673"/>
        </w:tabs>
        <w:rPr>
          <w:lang w:val="es-ES"/>
        </w:rPr>
      </w:pPr>
      <w:r>
        <w:rPr>
          <w:rFonts w:cs="Times New Roman"/>
          <w:spacing w:val="-2"/>
          <w:lang w:val="es-ES_tradnl"/>
        </w:rPr>
        <w:t>Determinados sobre la base de los ingresos no gravados (ingresos brutos).</w:t>
      </w:r>
    </w:p>
    <w:p w14:paraId="5A5988EE" w14:textId="77777777" w:rsidR="00DD1F6B" w:rsidRPr="00C24005" w:rsidRDefault="00DD1F6B">
      <w:pPr>
        <w:spacing w:before="1"/>
        <w:rPr>
          <w:rFonts w:ascii="Arial" w:eastAsia="Arial" w:hAnsi="Arial" w:cs="Arial"/>
          <w:sz w:val="18"/>
          <w:szCs w:val="18"/>
          <w:lang w:val="es-ES"/>
        </w:rPr>
      </w:pPr>
    </w:p>
    <w:p w14:paraId="37E70268" w14:textId="77777777" w:rsidR="00DD1F6B" w:rsidRPr="00C24005" w:rsidRDefault="003D0487">
      <w:pPr>
        <w:pStyle w:val="BodyText"/>
        <w:numPr>
          <w:ilvl w:val="1"/>
          <w:numId w:val="5"/>
        </w:numPr>
        <w:tabs>
          <w:tab w:val="left" w:pos="1673"/>
        </w:tabs>
        <w:rPr>
          <w:lang w:val="es-ES"/>
        </w:rPr>
      </w:pPr>
      <w:r>
        <w:rPr>
          <w:rFonts w:cs="Times New Roman"/>
          <w:spacing w:val="-2"/>
          <w:lang w:val="es-ES_tradnl"/>
        </w:rPr>
        <w:t>Excluye ganancias y pérdidas de capital.</w:t>
      </w:r>
    </w:p>
    <w:p w14:paraId="3454117F" w14:textId="77777777" w:rsidR="00DD1F6B" w:rsidRPr="00C24005" w:rsidRDefault="00DD1F6B">
      <w:pPr>
        <w:spacing w:before="8"/>
        <w:rPr>
          <w:rFonts w:ascii="Arial" w:eastAsia="Arial" w:hAnsi="Arial" w:cs="Arial"/>
          <w:sz w:val="16"/>
          <w:szCs w:val="16"/>
          <w:lang w:val="es-ES"/>
        </w:rPr>
      </w:pPr>
    </w:p>
    <w:p w14:paraId="182FF414" w14:textId="77777777" w:rsidR="00DD1F6B" w:rsidRPr="00C24005" w:rsidRDefault="003D0487">
      <w:pPr>
        <w:pStyle w:val="BodyText"/>
        <w:numPr>
          <w:ilvl w:val="1"/>
          <w:numId w:val="5"/>
        </w:numPr>
        <w:tabs>
          <w:tab w:val="left" w:pos="1673"/>
        </w:tabs>
        <w:ind w:right="1315"/>
        <w:rPr>
          <w:lang w:val="es-ES"/>
        </w:rPr>
      </w:pPr>
      <w:r>
        <w:rPr>
          <w:rFonts w:cs="Times New Roman"/>
          <w:lang w:val="es-ES_tradnl"/>
        </w:rPr>
        <w:t>Si el individuo vive con la familia, incluye el ingreso de todos los familiares (no se incluyen los ingresos de personas que vivan en el hogar pero que no sean familiares).</w:t>
      </w:r>
    </w:p>
    <w:p w14:paraId="02B36CED" w14:textId="77777777" w:rsidR="00DD1F6B" w:rsidRPr="00C24005" w:rsidRDefault="00DD1F6B">
      <w:pPr>
        <w:spacing w:before="10"/>
        <w:rPr>
          <w:rFonts w:ascii="Arial" w:eastAsia="Arial" w:hAnsi="Arial" w:cs="Arial"/>
          <w:sz w:val="20"/>
          <w:szCs w:val="20"/>
          <w:lang w:val="es-ES"/>
        </w:rPr>
      </w:pPr>
    </w:p>
    <w:p w14:paraId="3866626A" w14:textId="7E4D857A" w:rsidR="00DD1F6B" w:rsidRPr="00C24005" w:rsidRDefault="003D0487" w:rsidP="005D3F3F">
      <w:pPr>
        <w:pStyle w:val="BodyText"/>
        <w:numPr>
          <w:ilvl w:val="0"/>
          <w:numId w:val="7"/>
        </w:numPr>
        <w:tabs>
          <w:tab w:val="left" w:pos="1313"/>
        </w:tabs>
        <w:ind w:right="283"/>
        <w:jc w:val="both"/>
        <w:rPr>
          <w:lang w:val="es-ES"/>
        </w:rPr>
      </w:pPr>
      <w:r>
        <w:rPr>
          <w:rFonts w:cs="Times New Roman"/>
          <w:lang w:val="es-ES_tradnl"/>
        </w:rPr>
        <w:t>Índice de Pobreza Federal (FPL)</w:t>
      </w:r>
      <w:r w:rsidR="005734D8">
        <w:rPr>
          <w:rFonts w:cs="Times New Roman"/>
          <w:lang w:val="es-ES_tradnl"/>
        </w:rPr>
        <w:t xml:space="preserve"> -</w:t>
      </w:r>
      <w:r>
        <w:rPr>
          <w:rFonts w:cs="Times New Roman"/>
          <w:lang w:val="es-ES_tradnl"/>
        </w:rPr>
        <w:t xml:space="preserve"> medida definida por el Departamento de Servicios de Salud y Sociales de Estados Unidos basada en los ingresos brutos y el tamaño de la familia para indicar el umbral de pobreza.</w:t>
      </w:r>
    </w:p>
    <w:p w14:paraId="4ADA5DB1" w14:textId="77777777" w:rsidR="00DD1F6B" w:rsidRPr="00C24005" w:rsidRDefault="003D0487">
      <w:pPr>
        <w:pStyle w:val="BodyText"/>
        <w:spacing w:before="69"/>
        <w:ind w:left="1312" w:firstLine="0"/>
        <w:rPr>
          <w:lang w:val="es-ES"/>
        </w:rPr>
      </w:pPr>
      <w:r>
        <w:rPr>
          <w:rFonts w:cs="Times New Roman"/>
          <w:spacing w:val="-1"/>
          <w:lang w:val="es-ES_tradnl"/>
        </w:rPr>
        <w:t>Tamaño de convivientes para indicar nivel de pobreza.</w:t>
      </w:r>
    </w:p>
    <w:p w14:paraId="36493055" w14:textId="77777777" w:rsidR="00DD1F6B" w:rsidRPr="00C24005" w:rsidRDefault="00DD1F6B">
      <w:pPr>
        <w:rPr>
          <w:rFonts w:ascii="Arial" w:eastAsia="Arial" w:hAnsi="Arial" w:cs="Arial"/>
          <w:sz w:val="24"/>
          <w:szCs w:val="24"/>
          <w:lang w:val="es-ES"/>
        </w:rPr>
      </w:pPr>
    </w:p>
    <w:p w14:paraId="30D00F56" w14:textId="0C69372E" w:rsidR="00DD1F6B" w:rsidRPr="00C24005" w:rsidRDefault="003D0487" w:rsidP="005D3F3F">
      <w:pPr>
        <w:pStyle w:val="BodyText"/>
        <w:numPr>
          <w:ilvl w:val="0"/>
          <w:numId w:val="7"/>
        </w:numPr>
        <w:tabs>
          <w:tab w:val="left" w:pos="1313"/>
        </w:tabs>
        <w:ind w:right="361"/>
        <w:jc w:val="both"/>
        <w:rPr>
          <w:lang w:val="es-ES"/>
        </w:rPr>
      </w:pPr>
      <w:r>
        <w:rPr>
          <w:rFonts w:cs="Times New Roman"/>
          <w:lang w:val="es-ES_tradnl"/>
        </w:rPr>
        <w:t>Cargos en valores brutos</w:t>
      </w:r>
      <w:r w:rsidR="005734D8">
        <w:rPr>
          <w:rFonts w:cs="Times New Roman"/>
          <w:lang w:val="es-ES_tradnl"/>
        </w:rPr>
        <w:t xml:space="preserve"> -</w:t>
      </w:r>
      <w:r>
        <w:rPr>
          <w:rFonts w:cs="Times New Roman"/>
          <w:lang w:val="es-ES_tradnl"/>
        </w:rPr>
        <w:t xml:space="preserve"> son los cargos totales de PCH/</w:t>
      </w:r>
      <w:r>
        <w:rPr>
          <w:rFonts w:cs="Arial"/>
          <w:lang w:val="es-ES_tradnl"/>
        </w:rPr>
        <w:t xml:space="preserve">PCMG/PCP </w:t>
      </w:r>
      <w:r>
        <w:rPr>
          <w:rFonts w:cs="Times New Roman"/>
          <w:lang w:val="es-ES_tradnl"/>
        </w:rPr>
        <w:t>a los índices totales establecidos para brindar servicios de atención médica antes de aplicar las deducciones a las ganancias.</w:t>
      </w:r>
    </w:p>
    <w:p w14:paraId="38E923A5" w14:textId="77777777" w:rsidR="00DD1F6B" w:rsidRPr="00C24005" w:rsidRDefault="00DD1F6B">
      <w:pPr>
        <w:spacing w:before="3"/>
        <w:rPr>
          <w:rFonts w:ascii="Arial" w:eastAsia="Arial" w:hAnsi="Arial" w:cs="Arial"/>
          <w:sz w:val="21"/>
          <w:szCs w:val="21"/>
          <w:lang w:val="es-ES"/>
        </w:rPr>
      </w:pPr>
    </w:p>
    <w:p w14:paraId="63093CC4" w14:textId="56BFE26E" w:rsidR="00DD1F6B" w:rsidRPr="00C24005" w:rsidRDefault="003D0487" w:rsidP="005D3F3F">
      <w:pPr>
        <w:pStyle w:val="BodyText"/>
        <w:numPr>
          <w:ilvl w:val="0"/>
          <w:numId w:val="7"/>
        </w:numPr>
        <w:tabs>
          <w:tab w:val="left" w:pos="1313"/>
        </w:tabs>
        <w:ind w:right="362"/>
        <w:jc w:val="both"/>
        <w:rPr>
          <w:lang w:val="es-ES"/>
        </w:rPr>
      </w:pPr>
      <w:r>
        <w:rPr>
          <w:rFonts w:cs="Times New Roman"/>
          <w:spacing w:val="-1"/>
          <w:lang w:val="es-ES_tradnl"/>
        </w:rPr>
        <w:t>Necesidad médica</w:t>
      </w:r>
      <w:r w:rsidR="005734D8">
        <w:rPr>
          <w:rFonts w:cs="Times New Roman"/>
          <w:spacing w:val="-1"/>
          <w:lang w:val="es-ES_tradnl"/>
        </w:rPr>
        <w:t xml:space="preserve"> -</w:t>
      </w:r>
      <w:r>
        <w:rPr>
          <w:rFonts w:cs="Times New Roman"/>
          <w:spacing w:val="-1"/>
          <w:lang w:val="es-ES_tradnl"/>
        </w:rPr>
        <w:t xml:space="preserve"> son los servicios y elementos razonables y necesarios para el diagnóstico y el tratamiento de una enfermedad o lesión según la Administración Clínica de PCH.</w:t>
      </w:r>
    </w:p>
    <w:p w14:paraId="746D2482" w14:textId="77777777" w:rsidR="00DD1F6B" w:rsidRPr="00C24005" w:rsidRDefault="00DD1F6B">
      <w:pPr>
        <w:spacing w:before="4"/>
        <w:rPr>
          <w:rFonts w:ascii="Arial" w:eastAsia="Arial" w:hAnsi="Arial" w:cs="Arial"/>
          <w:sz w:val="23"/>
          <w:szCs w:val="23"/>
          <w:lang w:val="es-ES"/>
        </w:rPr>
      </w:pPr>
    </w:p>
    <w:p w14:paraId="1A1E925B" w14:textId="69E2A917" w:rsidR="00DD1F6B" w:rsidRPr="00C24005" w:rsidRDefault="003D0487" w:rsidP="005D3F3F">
      <w:pPr>
        <w:pStyle w:val="BodyText"/>
        <w:numPr>
          <w:ilvl w:val="0"/>
          <w:numId w:val="7"/>
        </w:numPr>
        <w:tabs>
          <w:tab w:val="left" w:pos="1313"/>
        </w:tabs>
        <w:ind w:right="361"/>
        <w:jc w:val="both"/>
        <w:rPr>
          <w:lang w:val="es-ES"/>
        </w:rPr>
      </w:pPr>
      <w:r>
        <w:rPr>
          <w:rFonts w:cs="Times New Roman"/>
          <w:spacing w:val="-1"/>
          <w:lang w:val="es-ES_tradnl"/>
        </w:rPr>
        <w:t>Posibilidad de pago</w:t>
      </w:r>
      <w:r w:rsidR="005734D8">
        <w:rPr>
          <w:rFonts w:cs="Times New Roman"/>
          <w:spacing w:val="-1"/>
          <w:lang w:val="es-ES_tradnl"/>
        </w:rPr>
        <w:t xml:space="preserve"> -</w:t>
      </w:r>
      <w:r>
        <w:rPr>
          <w:rFonts w:cs="Times New Roman"/>
          <w:spacing w:val="-1"/>
          <w:lang w:val="es-ES_tradnl"/>
        </w:rPr>
        <w:t xml:space="preserve"> probabilidad de que el paciente pague los servicios de PC en función de las metodologías que PC establece al trabajar con proveedores externos para determinar dicha probabilidad en forma razonable.</w:t>
      </w:r>
    </w:p>
    <w:p w14:paraId="21E15BBE" w14:textId="77777777" w:rsidR="00DD1F6B" w:rsidRPr="00C24005" w:rsidRDefault="00DD1F6B">
      <w:pPr>
        <w:spacing w:before="1"/>
        <w:rPr>
          <w:rFonts w:ascii="Arial" w:eastAsia="Arial" w:hAnsi="Arial" w:cs="Arial"/>
          <w:sz w:val="24"/>
          <w:szCs w:val="24"/>
          <w:lang w:val="es-ES"/>
        </w:rPr>
      </w:pPr>
    </w:p>
    <w:p w14:paraId="5D8941B7" w14:textId="3171D25B" w:rsidR="00DD1F6B" w:rsidRPr="00C24005" w:rsidRDefault="003D0487" w:rsidP="005D3F3F">
      <w:pPr>
        <w:pStyle w:val="BodyText"/>
        <w:numPr>
          <w:ilvl w:val="0"/>
          <w:numId w:val="7"/>
        </w:numPr>
        <w:tabs>
          <w:tab w:val="left" w:pos="1313"/>
        </w:tabs>
        <w:ind w:right="370"/>
        <w:jc w:val="both"/>
        <w:rPr>
          <w:lang w:val="es-ES"/>
        </w:rPr>
      </w:pPr>
      <w:r>
        <w:rPr>
          <w:rFonts w:cs="Times New Roman"/>
          <w:spacing w:val="-1"/>
          <w:lang w:val="es-ES_tradnl"/>
        </w:rPr>
        <w:t>Escala móvil regular de descuentos</w:t>
      </w:r>
      <w:r w:rsidR="005734D8">
        <w:rPr>
          <w:rFonts w:cs="Times New Roman"/>
          <w:spacing w:val="-1"/>
          <w:lang w:val="es-ES_tradnl"/>
        </w:rPr>
        <w:t xml:space="preserve"> -</w:t>
      </w:r>
      <w:r>
        <w:rPr>
          <w:rFonts w:cs="Times New Roman"/>
          <w:color w:val="212121"/>
          <w:spacing w:val="-1"/>
          <w:lang w:val="es-ES_tradnl"/>
        </w:rPr>
        <w:t xml:space="preserve"> precios variables por los servicios en función de la capacidad de pago del paciente.</w:t>
      </w:r>
    </w:p>
    <w:p w14:paraId="75AB046F" w14:textId="77777777" w:rsidR="00DD1F6B" w:rsidRPr="00C24005" w:rsidRDefault="00DD1F6B">
      <w:pPr>
        <w:spacing w:before="4"/>
        <w:rPr>
          <w:rFonts w:ascii="Arial" w:eastAsia="Arial" w:hAnsi="Arial" w:cs="Arial"/>
          <w:sz w:val="23"/>
          <w:szCs w:val="23"/>
          <w:lang w:val="es-ES"/>
        </w:rPr>
      </w:pPr>
    </w:p>
    <w:p w14:paraId="3CD6194D" w14:textId="39837C5A" w:rsidR="00DD1F6B" w:rsidRPr="00C24005" w:rsidRDefault="003D0487" w:rsidP="005D3F3F">
      <w:pPr>
        <w:pStyle w:val="BodyText"/>
        <w:numPr>
          <w:ilvl w:val="0"/>
          <w:numId w:val="7"/>
        </w:numPr>
        <w:tabs>
          <w:tab w:val="left" w:pos="1313"/>
        </w:tabs>
        <w:ind w:right="362"/>
        <w:jc w:val="both"/>
        <w:rPr>
          <w:lang w:val="es-ES"/>
        </w:rPr>
      </w:pPr>
      <w:proofErr w:type="spellStart"/>
      <w:r>
        <w:rPr>
          <w:rFonts w:cs="Times New Roman"/>
          <w:spacing w:val="-2"/>
          <w:lang w:val="es-ES_tradnl"/>
        </w:rPr>
        <w:t>Subasegurado</w:t>
      </w:r>
      <w:proofErr w:type="spellEnd"/>
      <w:r w:rsidR="005734D8">
        <w:rPr>
          <w:rFonts w:cs="Times New Roman"/>
          <w:spacing w:val="-2"/>
          <w:lang w:val="es-ES_tradnl"/>
        </w:rPr>
        <w:t xml:space="preserve"> -</w:t>
      </w:r>
      <w:r>
        <w:rPr>
          <w:rFonts w:cs="Times New Roman"/>
          <w:spacing w:val="-2"/>
          <w:lang w:val="es-ES_tradnl"/>
        </w:rPr>
        <w:t xml:space="preserve"> el paciente tiene cierto grado de cobertura por seguro o asistencia de un tercero y tiene gastos de los que se tiene que hacer cargo pero que exceden su capacidad financiera.</w:t>
      </w:r>
    </w:p>
    <w:p w14:paraId="7C9565ED" w14:textId="77777777" w:rsidR="00DD1F6B" w:rsidRPr="00C24005" w:rsidRDefault="00DD1F6B">
      <w:pPr>
        <w:rPr>
          <w:rFonts w:ascii="Arial" w:eastAsia="Arial" w:hAnsi="Arial" w:cs="Arial"/>
          <w:sz w:val="24"/>
          <w:szCs w:val="24"/>
          <w:lang w:val="es-ES"/>
        </w:rPr>
      </w:pPr>
    </w:p>
    <w:p w14:paraId="0A7435D4" w14:textId="4F2E43CD" w:rsidR="00DD1F6B" w:rsidRPr="00C24005" w:rsidRDefault="003D0487" w:rsidP="005D3F3F">
      <w:pPr>
        <w:pStyle w:val="BodyText"/>
        <w:numPr>
          <w:ilvl w:val="0"/>
          <w:numId w:val="7"/>
        </w:numPr>
        <w:tabs>
          <w:tab w:val="left" w:pos="1313"/>
        </w:tabs>
        <w:ind w:right="371"/>
        <w:jc w:val="both"/>
        <w:rPr>
          <w:lang w:val="es-ES"/>
        </w:rPr>
      </w:pPr>
      <w:r>
        <w:rPr>
          <w:rFonts w:cs="Times New Roman"/>
          <w:lang w:val="es-ES_tradnl"/>
        </w:rPr>
        <w:t>Sin seguro</w:t>
      </w:r>
      <w:r w:rsidR="005734D8">
        <w:rPr>
          <w:rFonts w:cs="Times New Roman"/>
          <w:lang w:val="es-ES_tradnl"/>
        </w:rPr>
        <w:t xml:space="preserve"> -</w:t>
      </w:r>
      <w:r>
        <w:rPr>
          <w:rFonts w:cs="Times New Roman"/>
          <w:lang w:val="es-ES_tradnl"/>
        </w:rPr>
        <w:t xml:space="preserve"> el paciente no tiene seguro ni asistencia de terceros para cumplir con sus obligaciones de pago.</w:t>
      </w:r>
    </w:p>
    <w:p w14:paraId="2741BBE4" w14:textId="77777777" w:rsidR="00DD1F6B" w:rsidRDefault="003D0487">
      <w:pPr>
        <w:pStyle w:val="Heading1"/>
        <w:spacing w:before="205"/>
        <w:jc w:val="both"/>
        <w:rPr>
          <w:b w:val="0"/>
          <w:bCs w:val="0"/>
        </w:rPr>
      </w:pPr>
      <w:r>
        <w:rPr>
          <w:rFonts w:cs="Times New Roman"/>
          <w:spacing w:val="-1"/>
          <w:lang w:val="es-ES_tradnl"/>
        </w:rPr>
        <w:t>COMUNICACIÓN DE LA POLÍTICA</w:t>
      </w:r>
    </w:p>
    <w:p w14:paraId="1FD1E44F" w14:textId="77777777" w:rsidR="00DD1F6B" w:rsidRDefault="003D0487">
      <w:pPr>
        <w:spacing w:line="30" w:lineRule="atLeast"/>
        <w:ind w:left="310"/>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14:anchorId="514633FF" wp14:editId="0D45AB43">
                <wp:extent cx="6183630" cy="19685"/>
                <wp:effectExtent l="9525" t="8890" r="7620" b="0"/>
                <wp:docPr id="25" name="Group 16"/>
                <wp:cNvGraphicFramePr/>
                <a:graphic xmlns:a="http://schemas.openxmlformats.org/drawingml/2006/main">
                  <a:graphicData uri="http://schemas.microsoft.com/office/word/2010/wordprocessingGroup">
                    <wpg:wgp>
                      <wpg:cNvGrpSpPr/>
                      <wpg:grpSpPr>
                        <a:xfrm>
                          <a:off x="0" y="0"/>
                          <a:ext cx="6183630" cy="19685"/>
                          <a:chOff x="0" y="0"/>
                          <a:chExt cx="9738" cy="31"/>
                        </a:xfrm>
                      </wpg:grpSpPr>
                      <wpg:grpSp>
                        <wpg:cNvPr id="26" name="Group 17"/>
                        <wpg:cNvGrpSpPr/>
                        <wpg:grpSpPr>
                          <a:xfrm>
                            <a:off x="15" y="15"/>
                            <a:ext cx="9707" cy="2"/>
                            <a:chOff x="15" y="15"/>
                            <a:chExt cx="9707" cy="2"/>
                          </a:xfrm>
                        </wpg:grpSpPr>
                        <wps:wsp>
                          <wps:cNvPr id="27" name="Freeform 18"/>
                          <wps:cNvSpPr/>
                          <wps:spPr bwMode="auto">
                            <a:xfrm>
                              <a:off x="15" y="15"/>
                              <a:ext cx="9707" cy="2"/>
                            </a:xfrm>
                            <a:custGeom>
                              <a:avLst/>
                              <a:gdLst>
                                <a:gd name="T0" fmla="+- 0 15 15"/>
                                <a:gd name="T1" fmla="*/ T0 w 9707"/>
                                <a:gd name="T2" fmla="+- 0 9722 15"/>
                                <a:gd name="T3" fmla="*/ T2 w 9707"/>
                              </a:gdLst>
                              <a:ahLst/>
                              <a:cxnLst>
                                <a:cxn ang="0">
                                  <a:pos x="T1" y="0"/>
                                </a:cxn>
                                <a:cxn ang="0">
                                  <a:pos x="T3" y="0"/>
                                </a:cxn>
                              </a:cxnLst>
                              <a:rect l="0" t="0" r="r" b="b"/>
                              <a:pathLst>
                                <a:path w="9707">
                                  <a:moveTo>
                                    <a:pt x="0" y="0"/>
                                  </a:moveTo>
                                  <a:lnTo>
                                    <a:pt x="9707"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wgp>
                  </a:graphicData>
                </a:graphic>
              </wp:inline>
            </w:drawing>
          </mc:Choice>
          <mc:Fallback>
            <w:pict>
              <v:group id="Group 16" o:spid="_x0000_i1045" style="width:486.9pt;height:1.55pt;mso-position-horizontal-relative:char;mso-position-vertical-relative:line" coordsize="9738,31">
                <v:group id="Group 17" o:spid="_x0000_s1046" style="width:9707;height:2;left:15;position:absolute;top:15" coordorigin="15,15" coordsize="9707,2">
                  <v:shape id="Freeform 18" o:spid="_x0000_s1047" style="width:9707;height:2;left:15;mso-wrap-style:square;position:absolute;top:15;visibility:visible;v-text-anchor:top" coordsize="9707,2" path="m,l9707,e" filled="f" strokeweight="1.54pt">
                    <v:path arrowok="t" o:connecttype="custom" o:connectlocs="0,0;9707,0" o:connectangles="0,0"/>
                  </v:shape>
                </v:group>
                <w10:wrap type="none"/>
                <w10:anchorlock/>
              </v:group>
            </w:pict>
          </mc:Fallback>
        </mc:AlternateContent>
      </w:r>
    </w:p>
    <w:p w14:paraId="5230734E" w14:textId="77777777" w:rsidR="00DD1F6B" w:rsidRPr="00C24005" w:rsidRDefault="003D0487">
      <w:pPr>
        <w:pStyle w:val="BodyText"/>
        <w:spacing w:before="201" w:line="239" w:lineRule="auto"/>
        <w:ind w:left="340" w:right="319" w:firstLine="0"/>
        <w:jc w:val="both"/>
        <w:rPr>
          <w:lang w:val="es-ES"/>
        </w:rPr>
      </w:pPr>
      <w:r>
        <w:rPr>
          <w:rFonts w:cs="Times New Roman"/>
          <w:spacing w:val="-1"/>
          <w:u w:color="000000"/>
          <w:lang w:val="es-ES_tradnl"/>
        </w:rPr>
        <w:t xml:space="preserve">La </w:t>
      </w:r>
      <w:r>
        <w:rPr>
          <w:rFonts w:cs="Times New Roman"/>
          <w:spacing w:val="-1"/>
          <w:u w:val="single" w:color="000000"/>
          <w:lang w:val="es-ES_tradnl"/>
        </w:rPr>
        <w:t>asistencia financiera</w:t>
      </w:r>
      <w:r>
        <w:rPr>
          <w:rFonts w:cs="Times New Roman"/>
          <w:spacing w:val="-1"/>
          <w:u w:color="000000"/>
          <w:lang w:val="es-ES_tradnl"/>
        </w:rPr>
        <w:t xml:space="preserve"> es el </w:t>
      </w:r>
      <w:r>
        <w:rPr>
          <w:rFonts w:cs="Arial"/>
          <w:spacing w:val="-1"/>
          <w:u w:color="000000"/>
          <w:lang w:val="es-ES_tradnl"/>
        </w:rPr>
        <w:t>‘pagador de último recurso’</w:t>
      </w:r>
      <w:r>
        <w:rPr>
          <w:rFonts w:cs="Times New Roman"/>
          <w:spacing w:val="-1"/>
          <w:u w:color="000000"/>
          <w:lang w:val="es-ES_tradnl"/>
        </w:rPr>
        <w:t xml:space="preserve"> de los servicios que PC/PCMG/PCPproveen. En el caso de pacientes en emergencias y urgencias, la información sobre la incapacidad de pago de un fiador/tercero responsable podría no revelarse del todo sino hasta después de brindarse los servicios. Por consiguiente, la evaluación de asistencia financiera podrá completarse al contar con el conocimiento de todos los elementos necesarios para tomar una decisión.</w:t>
      </w:r>
    </w:p>
    <w:p w14:paraId="27C4518D" w14:textId="77777777" w:rsidR="00DD1F6B" w:rsidRPr="00C24005" w:rsidRDefault="00DD1F6B">
      <w:pPr>
        <w:rPr>
          <w:rFonts w:ascii="Arial" w:eastAsia="Arial" w:hAnsi="Arial" w:cs="Arial"/>
          <w:sz w:val="24"/>
          <w:szCs w:val="24"/>
          <w:lang w:val="es-ES"/>
        </w:rPr>
      </w:pPr>
    </w:p>
    <w:p w14:paraId="31795C60" w14:textId="77777777" w:rsidR="00DD1F6B" w:rsidRPr="00C24005" w:rsidRDefault="003D0487">
      <w:pPr>
        <w:pStyle w:val="BodyText"/>
        <w:spacing w:before="139"/>
        <w:ind w:left="340" w:firstLine="0"/>
        <w:jc w:val="both"/>
        <w:rPr>
          <w:lang w:val="es-ES"/>
        </w:rPr>
      </w:pPr>
      <w:r>
        <w:rPr>
          <w:rFonts w:cs="Times New Roman"/>
          <w:lang w:val="es-ES_tradnl"/>
        </w:rPr>
        <w:t>Los siguientes servicios de atención de salud están cubiertos por la asistencia financiera:</w:t>
      </w:r>
    </w:p>
    <w:p w14:paraId="17D993A9" w14:textId="77777777" w:rsidR="00DD1F6B" w:rsidRPr="00C24005" w:rsidRDefault="00DD1F6B">
      <w:pPr>
        <w:spacing w:before="6"/>
        <w:rPr>
          <w:rFonts w:ascii="Arial" w:eastAsia="Arial" w:hAnsi="Arial" w:cs="Arial"/>
          <w:lang w:val="es-ES"/>
        </w:rPr>
      </w:pPr>
    </w:p>
    <w:p w14:paraId="11028A7F" w14:textId="77777777" w:rsidR="00DD1F6B" w:rsidRPr="00C24005" w:rsidRDefault="003D0487">
      <w:pPr>
        <w:pStyle w:val="BodyText"/>
        <w:numPr>
          <w:ilvl w:val="0"/>
          <w:numId w:val="4"/>
        </w:numPr>
        <w:tabs>
          <w:tab w:val="left" w:pos="1061"/>
        </w:tabs>
        <w:rPr>
          <w:lang w:val="es-ES"/>
        </w:rPr>
      </w:pPr>
      <w:r>
        <w:rPr>
          <w:rFonts w:cs="Times New Roman"/>
          <w:spacing w:val="-2"/>
          <w:lang w:val="es-ES_tradnl"/>
        </w:rPr>
        <w:t>Servicios de emergencia médica en una sala de emergencias.</w:t>
      </w:r>
    </w:p>
    <w:p w14:paraId="2987E448" w14:textId="77777777" w:rsidR="00DD1F6B" w:rsidRPr="00C24005" w:rsidRDefault="00DD1F6B">
      <w:pPr>
        <w:spacing w:before="4"/>
        <w:rPr>
          <w:rFonts w:ascii="Arial" w:eastAsia="Arial" w:hAnsi="Arial" w:cs="Arial"/>
          <w:lang w:val="es-ES"/>
        </w:rPr>
      </w:pPr>
    </w:p>
    <w:p w14:paraId="5D4D7632" w14:textId="77777777" w:rsidR="00DD1F6B" w:rsidRPr="00C24005" w:rsidRDefault="003D0487">
      <w:pPr>
        <w:pStyle w:val="BodyText"/>
        <w:numPr>
          <w:ilvl w:val="0"/>
          <w:numId w:val="4"/>
        </w:numPr>
        <w:tabs>
          <w:tab w:val="left" w:pos="1061"/>
        </w:tabs>
        <w:spacing w:line="256" w:lineRule="auto"/>
        <w:ind w:right="925"/>
        <w:rPr>
          <w:lang w:val="es-ES"/>
        </w:rPr>
      </w:pPr>
      <w:r>
        <w:rPr>
          <w:rFonts w:cs="Times New Roman"/>
          <w:spacing w:val="-1"/>
          <w:lang w:val="es-ES_tradnl"/>
        </w:rPr>
        <w:t>Servicios de necesidad médica para tratar afecciones que, de no tratarse de inmediato, podrían devenir en cambios adversos para la salud de un individuo.</w:t>
      </w:r>
    </w:p>
    <w:p w14:paraId="7FBC4669" w14:textId="77777777" w:rsidR="00DD1F6B" w:rsidRPr="00C24005" w:rsidRDefault="00DD1F6B">
      <w:pPr>
        <w:spacing w:before="6"/>
        <w:rPr>
          <w:rFonts w:ascii="Arial" w:eastAsia="Arial" w:hAnsi="Arial" w:cs="Arial"/>
          <w:sz w:val="20"/>
          <w:szCs w:val="20"/>
          <w:lang w:val="es-ES"/>
        </w:rPr>
      </w:pPr>
    </w:p>
    <w:p w14:paraId="74E619B6" w14:textId="77777777" w:rsidR="00DD1F6B" w:rsidRPr="00C24005" w:rsidRDefault="003D0487">
      <w:pPr>
        <w:pStyle w:val="BodyText"/>
        <w:numPr>
          <w:ilvl w:val="0"/>
          <w:numId w:val="4"/>
        </w:numPr>
        <w:tabs>
          <w:tab w:val="left" w:pos="1061"/>
        </w:tabs>
        <w:spacing w:line="257" w:lineRule="auto"/>
        <w:ind w:right="462"/>
        <w:rPr>
          <w:lang w:val="es-ES"/>
        </w:rPr>
      </w:pPr>
      <w:r>
        <w:rPr>
          <w:rFonts w:cs="Times New Roman"/>
          <w:spacing w:val="-2"/>
          <w:lang w:val="es-ES_tradnl"/>
        </w:rPr>
        <w:t>Servicios necesarios brindados ante circunstancias que ponen en peligro la vida fuera de la sala de emergencias.</w:t>
      </w:r>
    </w:p>
    <w:p w14:paraId="3A7546CA" w14:textId="77777777" w:rsidR="00DD1F6B" w:rsidRPr="00C24005" w:rsidRDefault="00DD1F6B">
      <w:pPr>
        <w:rPr>
          <w:rFonts w:ascii="Arial" w:eastAsia="Arial" w:hAnsi="Arial" w:cs="Arial"/>
          <w:sz w:val="24"/>
          <w:szCs w:val="24"/>
          <w:lang w:val="es-ES"/>
        </w:rPr>
      </w:pPr>
    </w:p>
    <w:p w14:paraId="40298DF9" w14:textId="77777777" w:rsidR="005D3F3F" w:rsidRPr="00C24005" w:rsidRDefault="005D3F3F">
      <w:pPr>
        <w:pStyle w:val="Heading1"/>
        <w:jc w:val="both"/>
        <w:rPr>
          <w:spacing w:val="-1"/>
          <w:lang w:val="es-ES"/>
        </w:rPr>
      </w:pPr>
    </w:p>
    <w:p w14:paraId="49E410D6" w14:textId="77777777" w:rsidR="00C24005" w:rsidRDefault="00C24005" w:rsidP="00C24005">
      <w:pPr>
        <w:pStyle w:val="Heading1"/>
        <w:spacing w:before="0"/>
        <w:ind w:left="346"/>
        <w:jc w:val="both"/>
        <w:rPr>
          <w:rFonts w:cs="Times New Roman"/>
          <w:spacing w:val="-1"/>
          <w:lang w:val="es-ES_tradnl"/>
        </w:rPr>
      </w:pPr>
    </w:p>
    <w:p w14:paraId="17FAF2ED" w14:textId="74A3C5B1" w:rsidR="00DD1F6B" w:rsidRDefault="003D0487" w:rsidP="00C24005">
      <w:pPr>
        <w:pStyle w:val="Heading1"/>
        <w:spacing w:before="0"/>
        <w:ind w:left="346"/>
        <w:jc w:val="both"/>
        <w:rPr>
          <w:b w:val="0"/>
          <w:bCs w:val="0"/>
        </w:rPr>
      </w:pPr>
      <w:r>
        <w:rPr>
          <w:rFonts w:cs="Times New Roman"/>
          <w:spacing w:val="-1"/>
          <w:lang w:val="es-ES_tradnl"/>
        </w:rPr>
        <w:t>LINEAMIENTOS DE LA POLÍTICA</w:t>
      </w:r>
    </w:p>
    <w:p w14:paraId="11462BD7" w14:textId="77777777" w:rsidR="00DD1F6B" w:rsidRDefault="003D0487">
      <w:pPr>
        <w:spacing w:line="30" w:lineRule="atLeast"/>
        <w:ind w:left="310"/>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14:anchorId="44C7D2DA" wp14:editId="40F0C0CC">
                <wp:extent cx="6183630" cy="19685"/>
                <wp:effectExtent l="9525" t="1905" r="7620" b="6985"/>
                <wp:docPr id="22" name="Group 13"/>
                <wp:cNvGraphicFramePr/>
                <a:graphic xmlns:a="http://schemas.openxmlformats.org/drawingml/2006/main">
                  <a:graphicData uri="http://schemas.microsoft.com/office/word/2010/wordprocessingGroup">
                    <wpg:wgp>
                      <wpg:cNvGrpSpPr/>
                      <wpg:grpSpPr>
                        <a:xfrm>
                          <a:off x="0" y="0"/>
                          <a:ext cx="6183630" cy="19685"/>
                          <a:chOff x="0" y="0"/>
                          <a:chExt cx="9738" cy="31"/>
                        </a:xfrm>
                      </wpg:grpSpPr>
                      <wpg:grpSp>
                        <wpg:cNvPr id="23" name="Group 14"/>
                        <wpg:cNvGrpSpPr/>
                        <wpg:grpSpPr>
                          <a:xfrm>
                            <a:off x="15" y="15"/>
                            <a:ext cx="9707" cy="2"/>
                            <a:chOff x="15" y="15"/>
                            <a:chExt cx="9707" cy="2"/>
                          </a:xfrm>
                        </wpg:grpSpPr>
                        <wps:wsp>
                          <wps:cNvPr id="24" name="Freeform 15"/>
                          <wps:cNvSpPr/>
                          <wps:spPr bwMode="auto">
                            <a:xfrm>
                              <a:off x="15" y="15"/>
                              <a:ext cx="9707" cy="2"/>
                            </a:xfrm>
                            <a:custGeom>
                              <a:avLst/>
                              <a:gdLst>
                                <a:gd name="T0" fmla="+- 0 15 15"/>
                                <a:gd name="T1" fmla="*/ T0 w 9707"/>
                                <a:gd name="T2" fmla="+- 0 9722 15"/>
                                <a:gd name="T3" fmla="*/ T2 w 9707"/>
                              </a:gdLst>
                              <a:ahLst/>
                              <a:cxnLst>
                                <a:cxn ang="0">
                                  <a:pos x="T1" y="0"/>
                                </a:cxn>
                                <a:cxn ang="0">
                                  <a:pos x="T3" y="0"/>
                                </a:cxn>
                              </a:cxnLst>
                              <a:rect l="0" t="0" r="r" b="b"/>
                              <a:pathLst>
                                <a:path w="9707">
                                  <a:moveTo>
                                    <a:pt x="0" y="0"/>
                                  </a:moveTo>
                                  <a:lnTo>
                                    <a:pt x="9707"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wgp>
                  </a:graphicData>
                </a:graphic>
              </wp:inline>
            </w:drawing>
          </mc:Choice>
          <mc:Fallback>
            <w:pict>
              <v:group id="Group 13" o:spid="_x0000_i1048" style="width:486.9pt;height:1.55pt;mso-position-horizontal-relative:char;mso-position-vertical-relative:line" coordsize="9738,31">
                <v:group id="Group 14" o:spid="_x0000_s1049" style="width:9707;height:2;left:15;position:absolute;top:15" coordorigin="15,15" coordsize="9707,2">
                  <v:shape id="Freeform 15" o:spid="_x0000_s1050" style="width:9707;height:2;left:15;mso-wrap-style:square;position:absolute;top:15;visibility:visible;v-text-anchor:top" coordsize="9707,2" path="m,l9707,e" filled="f" strokeweight="1.54pt">
                    <v:path arrowok="t" o:connecttype="custom" o:connectlocs="0,0;9707,0" o:connectangles="0,0"/>
                  </v:shape>
                </v:group>
                <w10:wrap type="none"/>
                <w10:anchorlock/>
              </v:group>
            </w:pict>
          </mc:Fallback>
        </mc:AlternateContent>
      </w:r>
    </w:p>
    <w:p w14:paraId="4C0CA45B" w14:textId="77777777" w:rsidR="00DD1F6B" w:rsidRPr="00C24005" w:rsidRDefault="003D0487">
      <w:pPr>
        <w:pStyle w:val="Heading2"/>
        <w:spacing w:before="198"/>
        <w:ind w:left="340"/>
        <w:jc w:val="both"/>
        <w:rPr>
          <w:rFonts w:cs="Arial"/>
          <w:b w:val="0"/>
          <w:bCs w:val="0"/>
          <w:u w:val="none"/>
          <w:lang w:val="es-ES"/>
        </w:rPr>
      </w:pPr>
      <w:r>
        <w:rPr>
          <w:rFonts w:cs="Times New Roman"/>
          <w:u w:val="none"/>
          <w:lang w:val="es-ES_tradnl"/>
        </w:rPr>
        <w:t>Criterios de selección y montos aplicados a los pacientes</w:t>
      </w:r>
      <w:r>
        <w:rPr>
          <w:rFonts w:cs="Times New Roman"/>
          <w:b w:val="0"/>
          <w:bCs w:val="0"/>
          <w:u w:val="none"/>
          <w:lang w:val="es-ES_tradnl"/>
        </w:rPr>
        <w:t>.</w:t>
      </w:r>
    </w:p>
    <w:p w14:paraId="1C0A1B51" w14:textId="77777777" w:rsidR="00DD1F6B" w:rsidRPr="00C24005" w:rsidRDefault="00DD1F6B">
      <w:pPr>
        <w:spacing w:before="10"/>
        <w:rPr>
          <w:rFonts w:ascii="Arial" w:eastAsia="Arial" w:hAnsi="Arial" w:cs="Arial"/>
          <w:sz w:val="20"/>
          <w:szCs w:val="20"/>
          <w:lang w:val="es-ES"/>
        </w:rPr>
      </w:pPr>
    </w:p>
    <w:p w14:paraId="4AC6A740" w14:textId="0789AB7F" w:rsidR="00DD1F6B" w:rsidRPr="00C24005" w:rsidRDefault="003D0487">
      <w:pPr>
        <w:pStyle w:val="BodyText"/>
        <w:numPr>
          <w:ilvl w:val="0"/>
          <w:numId w:val="3"/>
        </w:numPr>
        <w:tabs>
          <w:tab w:val="left" w:pos="862"/>
        </w:tabs>
        <w:ind w:right="317"/>
        <w:jc w:val="both"/>
        <w:rPr>
          <w:lang w:val="es-ES"/>
        </w:rPr>
      </w:pPr>
      <w:r>
        <w:rPr>
          <w:rFonts w:cs="Times New Roman"/>
          <w:spacing w:val="-2"/>
          <w:u w:val="single" w:color="000000"/>
          <w:lang w:val="es-ES_tradnl"/>
        </w:rPr>
        <w:t>Asignación de asistencia financiera</w:t>
      </w:r>
      <w:r>
        <w:rPr>
          <w:rFonts w:cs="Times New Roman"/>
          <w:spacing w:val="-2"/>
          <w:u w:color="000000"/>
          <w:lang w:val="es-ES_tradnl"/>
        </w:rPr>
        <w:t xml:space="preserve"> </w:t>
      </w:r>
      <w:r w:rsidR="005734D8">
        <w:rPr>
          <w:rFonts w:cs="Times New Roman"/>
          <w:spacing w:val="-2"/>
          <w:u w:color="000000"/>
          <w:lang w:val="es-ES_tradnl"/>
        </w:rPr>
        <w:t xml:space="preserve">- </w:t>
      </w:r>
      <w:r>
        <w:rPr>
          <w:rFonts w:cs="Times New Roman"/>
          <w:spacing w:val="-2"/>
          <w:u w:color="000000"/>
          <w:lang w:val="es-ES_tradnl"/>
        </w:rPr>
        <w:t>la asistencia financiera se considerará para aquellos que no estén asegurados o estén subasegurados, y que no estén cubiertos por ningún programa gubernamental para la atención de la salud, y que no pueden pagar por su atención sobre la base de la determinación de necesidad financiera que figura en esta Política.</w:t>
      </w:r>
    </w:p>
    <w:p w14:paraId="420B1E43" w14:textId="77777777" w:rsidR="00DD1F6B" w:rsidRPr="00C24005" w:rsidRDefault="00DD1F6B">
      <w:pPr>
        <w:spacing w:before="9"/>
        <w:rPr>
          <w:rFonts w:ascii="Arial" w:eastAsia="Arial" w:hAnsi="Arial" w:cs="Arial"/>
          <w:sz w:val="19"/>
          <w:szCs w:val="19"/>
          <w:lang w:val="es-ES"/>
        </w:rPr>
      </w:pPr>
    </w:p>
    <w:p w14:paraId="3F94CC47" w14:textId="770F2DA1" w:rsidR="00DD1F6B" w:rsidRPr="00C24005" w:rsidRDefault="003D0487">
      <w:pPr>
        <w:pStyle w:val="BodyText"/>
        <w:spacing w:before="69"/>
        <w:ind w:left="861" w:right="238" w:firstLine="0"/>
        <w:jc w:val="both"/>
        <w:rPr>
          <w:lang w:val="es-ES"/>
        </w:rPr>
      </w:pPr>
      <w:r>
        <w:rPr>
          <w:rFonts w:cs="Times New Roman"/>
          <w:spacing w:val="-2"/>
          <w:lang w:val="es-ES_tradnl"/>
        </w:rPr>
        <w:t>El no asegurado o subasegurado que solicite un cargo fijo de autopago previo a negociaciones, no recibirá asistencia financiera.</w:t>
      </w:r>
    </w:p>
    <w:p w14:paraId="4A6D94C3" w14:textId="77777777" w:rsidR="00DD1F6B" w:rsidRPr="00C24005" w:rsidRDefault="00DD1F6B">
      <w:pPr>
        <w:rPr>
          <w:rFonts w:ascii="Arial" w:eastAsia="Arial" w:hAnsi="Arial" w:cs="Arial"/>
          <w:sz w:val="24"/>
          <w:szCs w:val="24"/>
          <w:lang w:val="es-ES"/>
        </w:rPr>
      </w:pPr>
    </w:p>
    <w:p w14:paraId="68F0D5ED" w14:textId="77777777" w:rsidR="00DD1F6B" w:rsidRPr="00C24005" w:rsidRDefault="003D0487">
      <w:pPr>
        <w:pStyle w:val="BodyText"/>
        <w:numPr>
          <w:ilvl w:val="0"/>
          <w:numId w:val="3"/>
        </w:numPr>
        <w:tabs>
          <w:tab w:val="left" w:pos="862"/>
        </w:tabs>
        <w:ind w:right="238"/>
        <w:jc w:val="both"/>
        <w:rPr>
          <w:lang w:val="es-ES"/>
        </w:rPr>
      </w:pPr>
      <w:r>
        <w:rPr>
          <w:rFonts w:cs="Times New Roman"/>
          <w:spacing w:val="-1"/>
          <w:lang w:val="es-ES_tradnl"/>
        </w:rPr>
        <w:t>La necesidad financiera se determinará calculando el Ingreso Familiar. La prueba de Ingreso Familiar se hará con dos de las tres opciones siguientes: dos recibos de sueldo más recientes, dos saldos bancarios mensuales de todos los bancos o la declaración impositiva más reciente. El ingreso anual se determina al anualizar el Ingreso Familiar del año hasta el día de la fecha.</w:t>
      </w:r>
    </w:p>
    <w:p w14:paraId="7A4BE42C" w14:textId="77777777" w:rsidR="00DD1F6B" w:rsidRPr="00C24005" w:rsidRDefault="00DD1F6B">
      <w:pPr>
        <w:spacing w:before="4"/>
        <w:rPr>
          <w:rFonts w:ascii="Arial" w:eastAsia="Arial" w:hAnsi="Arial" w:cs="Arial"/>
          <w:sz w:val="23"/>
          <w:szCs w:val="23"/>
          <w:lang w:val="es-ES"/>
        </w:rPr>
      </w:pPr>
    </w:p>
    <w:p w14:paraId="4C7D6E95" w14:textId="77777777" w:rsidR="00DD1F6B" w:rsidRPr="00C24005" w:rsidRDefault="003D0487">
      <w:pPr>
        <w:pStyle w:val="BodyText"/>
        <w:numPr>
          <w:ilvl w:val="0"/>
          <w:numId w:val="3"/>
        </w:numPr>
        <w:tabs>
          <w:tab w:val="left" w:pos="862"/>
        </w:tabs>
        <w:ind w:right="246"/>
        <w:jc w:val="both"/>
        <w:rPr>
          <w:lang w:val="es-ES"/>
        </w:rPr>
      </w:pPr>
      <w:r>
        <w:rPr>
          <w:rFonts w:cs="Times New Roman"/>
          <w:lang w:val="es-ES_tradnl"/>
        </w:rPr>
        <w:t xml:space="preserve">Después de determinar el Ingreso Familiar, PCH/PCMG/PCP calculará el nivel de Ingreso Familiar en comparación con FPL, expresado como porcentaje de FPL. Por ejemplo, si el nivel federal de pobreza para una familia de tres es $ 20,000, y el Ingreso Familiar del paciente es $ 60,000, el Hospital calculará el Ingreso Familiar del paciente como del 300 % del FPL. PCH/PCMG/PCP usará este cálculo durante el proceso de solicitud para determinar si el paciente reúne los criterios de ingresos para recibir asistencia financiera. </w:t>
      </w:r>
    </w:p>
    <w:p w14:paraId="03083B0D" w14:textId="77777777" w:rsidR="00DD1F6B" w:rsidRPr="00C24005" w:rsidRDefault="00DD1F6B">
      <w:pPr>
        <w:spacing w:before="8"/>
        <w:rPr>
          <w:rFonts w:ascii="Arial" w:eastAsia="Arial" w:hAnsi="Arial" w:cs="Arial"/>
          <w:sz w:val="21"/>
          <w:szCs w:val="21"/>
          <w:lang w:val="es-ES"/>
        </w:rPr>
      </w:pPr>
    </w:p>
    <w:p w14:paraId="6DCE0AEE" w14:textId="77777777" w:rsidR="00DD1F6B" w:rsidRPr="00C24005" w:rsidRDefault="003D0487" w:rsidP="005734D8">
      <w:pPr>
        <w:pStyle w:val="BodyText"/>
        <w:numPr>
          <w:ilvl w:val="0"/>
          <w:numId w:val="3"/>
        </w:numPr>
        <w:tabs>
          <w:tab w:val="left" w:pos="862"/>
        </w:tabs>
        <w:ind w:right="-10"/>
        <w:jc w:val="both"/>
        <w:rPr>
          <w:lang w:val="es-ES"/>
        </w:rPr>
      </w:pPr>
      <w:r>
        <w:rPr>
          <w:rFonts w:cs="Times New Roman"/>
          <w:spacing w:val="-1"/>
          <w:lang w:val="es-ES_tradnl"/>
        </w:rPr>
        <w:t>Los servicios incluidos en esta Política se destinarán a los pacientes beneficiarios según la escala móvil de descuentos que se agrega en el Anexo 1, teniendo en cuenta la situación financiera, según lo establecido en las normas del FPL en vigencia en el momento de la determinación financiera. Una vez que PCH/PCMG/PCP determinan que un paciente puede recibir asistencia financiera, el paciente no recibirá facturas futuras basadas en los montos brutos sin descuentos. Los cargos para servicios que deban tratarse como emergencias médicas o médicamente necesarias para quienes reciban asistencia financiera descrita en esta Política, no podrán exceder el AGB que generalmente se factura a quienes tienen cobertura médica para este tipo de atención. Actualmente, AGB es del 23.8% para PC, del 35.8 % para PCMG y del 65.5 % para PCP.</w:t>
      </w:r>
    </w:p>
    <w:p w14:paraId="148648EC" w14:textId="77777777" w:rsidR="00DD1F6B" w:rsidRPr="00C24005" w:rsidRDefault="00DD1F6B">
      <w:pPr>
        <w:spacing w:before="1"/>
        <w:rPr>
          <w:rFonts w:ascii="Arial" w:eastAsia="Arial" w:hAnsi="Arial" w:cs="Arial"/>
          <w:sz w:val="30"/>
          <w:szCs w:val="30"/>
          <w:lang w:val="es-ES"/>
        </w:rPr>
      </w:pPr>
    </w:p>
    <w:p w14:paraId="7EA844E5" w14:textId="4DD066B1" w:rsidR="00DD1F6B" w:rsidRPr="00C24005" w:rsidRDefault="003D0487" w:rsidP="00D36538">
      <w:pPr>
        <w:pStyle w:val="BodyText"/>
        <w:numPr>
          <w:ilvl w:val="0"/>
          <w:numId w:val="3"/>
        </w:numPr>
        <w:tabs>
          <w:tab w:val="left" w:pos="862"/>
        </w:tabs>
        <w:ind w:right="170"/>
        <w:jc w:val="both"/>
        <w:rPr>
          <w:lang w:val="es-ES"/>
        </w:rPr>
      </w:pPr>
      <w:r>
        <w:rPr>
          <w:rFonts w:cs="Times New Roman"/>
          <w:spacing w:val="-2"/>
          <w:u w:val="single" w:color="000000"/>
          <w:lang w:val="es-ES_tradnl"/>
        </w:rPr>
        <w:t>​Presunción de asistencia financiera</w:t>
      </w:r>
      <w:r>
        <w:rPr>
          <w:rFonts w:cs="Times New Roman"/>
          <w:spacing w:val="-2"/>
          <w:u w:color="000000"/>
          <w:lang w:val="es-ES_tradnl"/>
        </w:rPr>
        <w:t xml:space="preserve"> </w:t>
      </w:r>
      <w:r w:rsidR="005734D8">
        <w:rPr>
          <w:rFonts w:cs="Times New Roman"/>
          <w:spacing w:val="-2"/>
          <w:u w:color="000000"/>
          <w:lang w:val="es-ES_tradnl"/>
        </w:rPr>
        <w:t xml:space="preserve">- </w:t>
      </w:r>
      <w:r>
        <w:rPr>
          <w:rFonts w:cs="Times New Roman"/>
          <w:spacing w:val="-2"/>
          <w:u w:color="000000"/>
          <w:lang w:val="es-ES_tradnl"/>
        </w:rPr>
        <w:t>la presunción de asistencia financiera se hará en función de la mejor información de que se disponga luego de agotar todos los medios para comunicarse con el paciente o fiador o tercero responsable y para obtener información financiera. La determinación podría hacerse durante el proceso de cobranza si se agoten los intentos de recoger información en ese momento. Los factores para determinar la presunción de asistencia financiera podrían incluir lo siguiente:</w:t>
      </w:r>
    </w:p>
    <w:p w14:paraId="18680A1E" w14:textId="77777777" w:rsidR="00DD1F6B" w:rsidRPr="005734D8" w:rsidRDefault="00DD1F6B">
      <w:pPr>
        <w:spacing w:before="11"/>
        <w:rPr>
          <w:rFonts w:ascii="Arial" w:eastAsia="Arial" w:hAnsi="Arial" w:cs="Arial"/>
          <w:sz w:val="16"/>
          <w:szCs w:val="16"/>
          <w:lang w:val="es-ES"/>
        </w:rPr>
      </w:pPr>
    </w:p>
    <w:p w14:paraId="6A58DD5D" w14:textId="77777777" w:rsidR="00DD1F6B" w:rsidRDefault="003D0487">
      <w:pPr>
        <w:pStyle w:val="BodyText"/>
        <w:numPr>
          <w:ilvl w:val="1"/>
          <w:numId w:val="3"/>
        </w:numPr>
        <w:tabs>
          <w:tab w:val="left" w:pos="1781"/>
        </w:tabs>
      </w:pPr>
      <w:r>
        <w:rPr>
          <w:rFonts w:cs="Times New Roman"/>
          <w:spacing w:val="-1"/>
          <w:lang w:val="es-ES_tradnl"/>
        </w:rPr>
        <w:t>Solicitudes de ayuda financiera.</w:t>
      </w:r>
    </w:p>
    <w:p w14:paraId="6E312906" w14:textId="77777777" w:rsidR="00DD1F6B" w:rsidRDefault="00DD1F6B">
      <w:pPr>
        <w:spacing w:before="6"/>
        <w:rPr>
          <w:rFonts w:ascii="Arial" w:eastAsia="Arial" w:hAnsi="Arial" w:cs="Arial"/>
          <w:sz w:val="20"/>
          <w:szCs w:val="20"/>
        </w:rPr>
      </w:pPr>
    </w:p>
    <w:p w14:paraId="6EFFCF20" w14:textId="77777777" w:rsidR="00DD1F6B" w:rsidRPr="00C24005" w:rsidRDefault="003D0487">
      <w:pPr>
        <w:pStyle w:val="BodyText"/>
        <w:numPr>
          <w:ilvl w:val="1"/>
          <w:numId w:val="3"/>
        </w:numPr>
        <w:tabs>
          <w:tab w:val="left" w:pos="1781"/>
        </w:tabs>
        <w:rPr>
          <w:lang w:val="es-ES"/>
        </w:rPr>
      </w:pPr>
      <w:r>
        <w:rPr>
          <w:rFonts w:cs="Times New Roman"/>
          <w:lang w:val="es-ES_tradnl"/>
        </w:rPr>
        <w:t>Domicilio extranjero sin la documentación apropiada de la sección 1011.</w:t>
      </w:r>
    </w:p>
    <w:p w14:paraId="66B9F9E1" w14:textId="4F006A9E" w:rsidR="00DD1F6B" w:rsidRDefault="00DD1F6B">
      <w:pPr>
        <w:spacing w:before="5"/>
        <w:rPr>
          <w:rFonts w:ascii="Arial" w:eastAsia="Arial" w:hAnsi="Arial" w:cs="Arial"/>
          <w:sz w:val="20"/>
          <w:szCs w:val="20"/>
          <w:lang w:val="es-ES"/>
        </w:rPr>
      </w:pPr>
    </w:p>
    <w:p w14:paraId="5E0712D4" w14:textId="77777777" w:rsidR="005734D8" w:rsidRPr="00C24005" w:rsidRDefault="005734D8">
      <w:pPr>
        <w:spacing w:before="5"/>
        <w:rPr>
          <w:rFonts w:ascii="Arial" w:eastAsia="Arial" w:hAnsi="Arial" w:cs="Arial"/>
          <w:sz w:val="20"/>
          <w:szCs w:val="20"/>
          <w:lang w:val="es-ES"/>
        </w:rPr>
      </w:pPr>
    </w:p>
    <w:p w14:paraId="07B4254D" w14:textId="77777777" w:rsidR="005D3F3F" w:rsidRPr="00C24005" w:rsidRDefault="005D3F3F" w:rsidP="005D3F3F">
      <w:pPr>
        <w:pStyle w:val="ListParagraph"/>
        <w:rPr>
          <w:lang w:val="es-ES"/>
        </w:rPr>
      </w:pPr>
    </w:p>
    <w:p w14:paraId="2507B86A" w14:textId="77777777" w:rsidR="00DD1F6B" w:rsidRPr="00C24005" w:rsidRDefault="003D0487">
      <w:pPr>
        <w:pStyle w:val="BodyText"/>
        <w:numPr>
          <w:ilvl w:val="1"/>
          <w:numId w:val="3"/>
        </w:numPr>
        <w:tabs>
          <w:tab w:val="left" w:pos="1781"/>
        </w:tabs>
        <w:ind w:right="1281"/>
        <w:rPr>
          <w:lang w:val="es-ES"/>
        </w:rPr>
      </w:pPr>
      <w:r>
        <w:rPr>
          <w:rFonts w:cs="Times New Roman"/>
          <w:lang w:val="es-ES_tradnl"/>
        </w:rPr>
        <w:t>Incapacidad de comunicarse con las familias por teléfono o correo (teléfonos desconectados o retorno de la correspondencia).</w:t>
      </w:r>
    </w:p>
    <w:p w14:paraId="343A9240" w14:textId="77777777" w:rsidR="00DD1F6B" w:rsidRPr="00C24005" w:rsidRDefault="00DD1F6B">
      <w:pPr>
        <w:spacing w:before="11"/>
        <w:rPr>
          <w:rFonts w:ascii="Arial" w:eastAsia="Arial" w:hAnsi="Arial" w:cs="Arial"/>
          <w:sz w:val="20"/>
          <w:szCs w:val="20"/>
          <w:lang w:val="es-ES"/>
        </w:rPr>
      </w:pPr>
    </w:p>
    <w:p w14:paraId="46096FA0" w14:textId="77777777" w:rsidR="00DD1F6B" w:rsidRPr="00C24005" w:rsidRDefault="003D0487">
      <w:pPr>
        <w:pStyle w:val="BodyText"/>
        <w:numPr>
          <w:ilvl w:val="1"/>
          <w:numId w:val="3"/>
        </w:numPr>
        <w:tabs>
          <w:tab w:val="left" w:pos="1781"/>
        </w:tabs>
        <w:rPr>
          <w:lang w:val="es-ES"/>
        </w:rPr>
      </w:pPr>
      <w:r>
        <w:rPr>
          <w:rFonts w:cs="Times New Roman"/>
          <w:lang w:val="es-ES_tradnl"/>
        </w:rPr>
        <w:t>Posibilidad de pago: probabilidad de pago.</w:t>
      </w:r>
    </w:p>
    <w:p w14:paraId="730C26D0" w14:textId="77777777" w:rsidR="00DD1F6B" w:rsidRPr="00C24005" w:rsidRDefault="00DD1F6B">
      <w:pPr>
        <w:spacing w:before="9"/>
        <w:rPr>
          <w:rFonts w:ascii="Arial" w:eastAsia="Arial" w:hAnsi="Arial" w:cs="Arial"/>
          <w:sz w:val="20"/>
          <w:szCs w:val="20"/>
          <w:lang w:val="es-ES"/>
        </w:rPr>
      </w:pPr>
    </w:p>
    <w:p w14:paraId="3439E3A9" w14:textId="77777777" w:rsidR="00DD1F6B" w:rsidRPr="00C24005" w:rsidRDefault="003D0487">
      <w:pPr>
        <w:pStyle w:val="BodyText"/>
        <w:numPr>
          <w:ilvl w:val="1"/>
          <w:numId w:val="3"/>
        </w:numPr>
        <w:tabs>
          <w:tab w:val="left" w:pos="1781"/>
        </w:tabs>
        <w:rPr>
          <w:lang w:val="es-ES"/>
        </w:rPr>
      </w:pPr>
      <w:r>
        <w:rPr>
          <w:rFonts w:cs="Times New Roman"/>
          <w:spacing w:val="-2"/>
          <w:lang w:val="es-ES_tradnl"/>
        </w:rPr>
        <w:t>Acontecimiento que no da derechos, con denegación de AHCCCS.</w:t>
      </w:r>
    </w:p>
    <w:p w14:paraId="2BDFAC07" w14:textId="77777777" w:rsidR="00DD1F6B" w:rsidRPr="00C24005" w:rsidRDefault="00DD1F6B">
      <w:pPr>
        <w:spacing w:before="6"/>
        <w:rPr>
          <w:rFonts w:ascii="Arial" w:eastAsia="Arial" w:hAnsi="Arial" w:cs="Arial"/>
          <w:sz w:val="20"/>
          <w:szCs w:val="20"/>
          <w:lang w:val="es-ES"/>
        </w:rPr>
      </w:pPr>
    </w:p>
    <w:p w14:paraId="3ED75605" w14:textId="77777777" w:rsidR="00DD1F6B" w:rsidRPr="00C24005" w:rsidRDefault="003D0487">
      <w:pPr>
        <w:pStyle w:val="BodyText"/>
        <w:numPr>
          <w:ilvl w:val="1"/>
          <w:numId w:val="3"/>
        </w:numPr>
        <w:tabs>
          <w:tab w:val="left" w:pos="1781"/>
        </w:tabs>
        <w:rPr>
          <w:lang w:val="es-ES"/>
        </w:rPr>
      </w:pPr>
      <w:r>
        <w:rPr>
          <w:rFonts w:cs="Times New Roman"/>
          <w:lang w:val="es-ES_tradnl"/>
        </w:rPr>
        <w:t>Paciente o fiador o tercero responsable sin hogar.</w:t>
      </w:r>
    </w:p>
    <w:p w14:paraId="660BD09C" w14:textId="77777777" w:rsidR="00DD1F6B" w:rsidRPr="00C24005" w:rsidRDefault="00DD1F6B">
      <w:pPr>
        <w:spacing w:before="4"/>
        <w:rPr>
          <w:rFonts w:ascii="Arial" w:eastAsia="Arial" w:hAnsi="Arial" w:cs="Arial"/>
          <w:sz w:val="20"/>
          <w:szCs w:val="20"/>
          <w:lang w:val="es-ES"/>
        </w:rPr>
      </w:pPr>
    </w:p>
    <w:p w14:paraId="6E4EE5DB" w14:textId="77777777" w:rsidR="00DD1F6B" w:rsidRPr="00C24005" w:rsidRDefault="003D0487">
      <w:pPr>
        <w:pStyle w:val="BodyText"/>
        <w:numPr>
          <w:ilvl w:val="1"/>
          <w:numId w:val="3"/>
        </w:numPr>
        <w:tabs>
          <w:tab w:val="left" w:pos="1781"/>
        </w:tabs>
        <w:rPr>
          <w:lang w:val="es-ES"/>
        </w:rPr>
      </w:pPr>
      <w:r>
        <w:rPr>
          <w:rFonts w:cs="Times New Roman"/>
          <w:spacing w:val="-2"/>
          <w:lang w:val="es-ES_tradnl"/>
        </w:rPr>
        <w:t>Paciente, fiador o tercero responsable encarcelado.</w:t>
      </w:r>
    </w:p>
    <w:p w14:paraId="63D5060E" w14:textId="77777777" w:rsidR="00DD1F6B" w:rsidRPr="00C24005" w:rsidRDefault="00DD1F6B">
      <w:pPr>
        <w:rPr>
          <w:rFonts w:ascii="Arial" w:eastAsia="Arial" w:hAnsi="Arial" w:cs="Arial"/>
          <w:sz w:val="21"/>
          <w:szCs w:val="21"/>
          <w:lang w:val="es-ES"/>
        </w:rPr>
      </w:pPr>
    </w:p>
    <w:p w14:paraId="7E563EE5" w14:textId="77777777" w:rsidR="00DD1F6B" w:rsidRPr="00C24005" w:rsidRDefault="003D0487">
      <w:pPr>
        <w:pStyle w:val="BodyText"/>
        <w:numPr>
          <w:ilvl w:val="1"/>
          <w:numId w:val="3"/>
        </w:numPr>
        <w:tabs>
          <w:tab w:val="left" w:pos="1781"/>
        </w:tabs>
        <w:spacing w:before="55"/>
        <w:ind w:right="1099"/>
        <w:rPr>
          <w:lang w:val="es-ES"/>
        </w:rPr>
      </w:pPr>
      <w:r>
        <w:rPr>
          <w:rFonts w:cs="Times New Roman"/>
          <w:spacing w:val="-2"/>
          <w:lang w:val="es-ES_tradnl"/>
        </w:rPr>
        <w:t>Cuentas de Medicaid: prescritas por ser tardías o por haber utilizado todas las prestaciones o por haber días sin cubrir; cobertura FES (programa federal de servicios de emergencia).</w:t>
      </w:r>
    </w:p>
    <w:p w14:paraId="4DB7C20A" w14:textId="77777777" w:rsidR="00DD1F6B" w:rsidRPr="00C24005" w:rsidRDefault="00DD1F6B">
      <w:pPr>
        <w:rPr>
          <w:rFonts w:ascii="Arial" w:eastAsia="Arial" w:hAnsi="Arial" w:cs="Arial"/>
          <w:sz w:val="24"/>
          <w:szCs w:val="24"/>
          <w:lang w:val="es-ES"/>
        </w:rPr>
      </w:pPr>
    </w:p>
    <w:p w14:paraId="1D9BD460" w14:textId="4AF72BBF" w:rsidR="00DD1F6B" w:rsidRPr="00C24005" w:rsidRDefault="003D0487">
      <w:pPr>
        <w:pStyle w:val="BodyText"/>
        <w:numPr>
          <w:ilvl w:val="0"/>
          <w:numId w:val="3"/>
        </w:numPr>
        <w:tabs>
          <w:tab w:val="left" w:pos="862"/>
        </w:tabs>
        <w:spacing w:before="209"/>
        <w:ind w:right="283"/>
        <w:rPr>
          <w:lang w:val="es-ES"/>
        </w:rPr>
      </w:pPr>
      <w:r>
        <w:rPr>
          <w:rFonts w:cs="Times New Roman"/>
          <w:spacing w:val="-2"/>
          <w:u w:val="single" w:color="000000"/>
          <w:lang w:val="es-ES_tradnl"/>
        </w:rPr>
        <w:t>Circunstancias catastróficas</w:t>
      </w:r>
      <w:r>
        <w:rPr>
          <w:rFonts w:cs="Times New Roman"/>
          <w:spacing w:val="-2"/>
          <w:u w:color="000000"/>
          <w:lang w:val="es-ES_tradnl"/>
        </w:rPr>
        <w:t xml:space="preserve"> </w:t>
      </w:r>
      <w:r w:rsidR="005734D8">
        <w:rPr>
          <w:rFonts w:cs="Times New Roman"/>
          <w:spacing w:val="-2"/>
          <w:u w:color="000000"/>
          <w:lang w:val="es-ES_tradnl"/>
        </w:rPr>
        <w:t xml:space="preserve">- </w:t>
      </w:r>
      <w:r>
        <w:rPr>
          <w:rFonts w:cs="Times New Roman"/>
          <w:spacing w:val="-2"/>
          <w:u w:color="000000"/>
          <w:lang w:val="es-ES_tradnl"/>
        </w:rPr>
        <w:t xml:space="preserve">en caso de que los gastos propios a pagar de un paciente sumen más del 25% de los </w:t>
      </w:r>
      <w:r>
        <w:rPr>
          <w:rFonts w:cs="Arial"/>
          <w:spacing w:val="-2"/>
          <w:u w:color="000000"/>
          <w:lang w:val="es-ES_tradnl"/>
        </w:rPr>
        <w:t>ingresos brutos del paciente o de su familia en un año dado, PCH/PCMG/PCPC</w:t>
      </w:r>
      <w:r>
        <w:rPr>
          <w:rFonts w:cs="Times New Roman"/>
          <w:spacing w:val="-2"/>
          <w:u w:color="000000"/>
          <w:lang w:val="es-ES_tradnl"/>
        </w:rPr>
        <w:t xml:space="preserve"> elaborará con el paciente o familia un plan de pagos de manera tal que no tengan que pagar más del 25% de sus ingresos brutos a PCH/PCMG/PCPC en dicho año.</w:t>
      </w:r>
    </w:p>
    <w:p w14:paraId="7E2F1913" w14:textId="77777777" w:rsidR="00DD1F6B" w:rsidRPr="00C24005" w:rsidRDefault="00DD1F6B">
      <w:pPr>
        <w:spacing w:before="9"/>
        <w:rPr>
          <w:rFonts w:ascii="Arial" w:eastAsia="Arial" w:hAnsi="Arial" w:cs="Arial"/>
          <w:sz w:val="20"/>
          <w:szCs w:val="20"/>
          <w:lang w:val="es-ES"/>
        </w:rPr>
      </w:pPr>
    </w:p>
    <w:p w14:paraId="6FE1E290" w14:textId="051592FA" w:rsidR="00DD1F6B" w:rsidRPr="00C24005" w:rsidRDefault="003D0487">
      <w:pPr>
        <w:pStyle w:val="BodyText"/>
        <w:numPr>
          <w:ilvl w:val="0"/>
          <w:numId w:val="3"/>
        </w:numPr>
        <w:tabs>
          <w:tab w:val="left" w:pos="862"/>
        </w:tabs>
        <w:ind w:right="488"/>
        <w:rPr>
          <w:lang w:val="es-ES"/>
        </w:rPr>
      </w:pPr>
      <w:r>
        <w:rPr>
          <w:rFonts w:cs="Times New Roman"/>
          <w:spacing w:val="-1"/>
          <w:u w:val="single" w:color="000000"/>
          <w:lang w:val="es-ES_tradnl"/>
        </w:rPr>
        <w:t>Servicios profesionales cubiertos</w:t>
      </w:r>
      <w:r>
        <w:rPr>
          <w:rFonts w:cs="Times New Roman"/>
          <w:spacing w:val="-1"/>
          <w:u w:color="000000"/>
          <w:lang w:val="es-ES_tradnl"/>
        </w:rPr>
        <w:t xml:space="preserve"> </w:t>
      </w:r>
      <w:r w:rsidR="005734D8">
        <w:rPr>
          <w:rFonts w:cs="Times New Roman"/>
          <w:spacing w:val="-1"/>
          <w:u w:color="000000"/>
          <w:lang w:val="es-ES_tradnl"/>
        </w:rPr>
        <w:t xml:space="preserve">- </w:t>
      </w:r>
      <w:r>
        <w:rPr>
          <w:rFonts w:cs="Times New Roman"/>
          <w:spacing w:val="-1"/>
          <w:u w:color="000000"/>
          <w:lang w:val="es-ES_tradnl"/>
        </w:rPr>
        <w:t>los servicios profesionales brindados por proveedores que no figuran en la Lista de profesionales del reglamento de Asistencia Financiera del sitio web de asistencia financiera NO están cubiertos por este reglamento</w:t>
      </w:r>
      <w:r>
        <w:rPr>
          <w:rFonts w:cs="Times New Roman"/>
          <w:spacing w:val="-1"/>
          <w:sz w:val="20"/>
          <w:szCs w:val="20"/>
          <w:u w:color="000000"/>
          <w:lang w:val="es-ES_tradnl"/>
        </w:rPr>
        <w:t xml:space="preserve">. </w:t>
      </w:r>
      <w:r>
        <w:rPr>
          <w:rFonts w:cs="Times New Roman"/>
          <w:spacing w:val="-1"/>
          <w:u w:color="000000"/>
          <w:lang w:val="es-ES_tradnl"/>
        </w:rPr>
        <w:t>Servicios profesionales cubiertos: los servicios profesionales de prestadores de la Lista de profesionales de la Política de Asistencia Financiera del sitio web de asistencia financiera están cubiertos por esta Política.</w:t>
      </w:r>
    </w:p>
    <w:p w14:paraId="47BDA779" w14:textId="77777777" w:rsidR="00DD1F6B" w:rsidRPr="005734D8" w:rsidRDefault="00DD1F6B">
      <w:pPr>
        <w:rPr>
          <w:rFonts w:ascii="Arial" w:eastAsia="Arial" w:hAnsi="Arial" w:cs="Arial"/>
          <w:sz w:val="20"/>
          <w:szCs w:val="20"/>
          <w:lang w:val="es-ES"/>
        </w:rPr>
      </w:pPr>
    </w:p>
    <w:p w14:paraId="51CE9BDB" w14:textId="77777777" w:rsidR="00DD1F6B" w:rsidRPr="00C24005" w:rsidRDefault="003D0487" w:rsidP="005734D8">
      <w:pPr>
        <w:pStyle w:val="BodyText"/>
        <w:spacing w:before="120"/>
        <w:ind w:left="346" w:right="245" w:firstLine="0"/>
        <w:jc w:val="both"/>
        <w:rPr>
          <w:lang w:val="es-ES"/>
        </w:rPr>
      </w:pPr>
      <w:r w:rsidRPr="005734D8">
        <w:rPr>
          <w:rFonts w:cs="Arial"/>
          <w:b/>
          <w:bCs/>
          <w:sz w:val="20"/>
          <w:szCs w:val="20"/>
          <w:u w:val="thick" w:color="000000"/>
          <w:lang w:val="es-ES_tradnl"/>
        </w:rPr>
        <w:t>​</w:t>
      </w:r>
      <w:r>
        <w:rPr>
          <w:rFonts w:cs="Arial"/>
          <w:b/>
          <w:bCs/>
          <w:u w:val="thick" w:color="000000"/>
          <w:lang w:val="es-ES_tradnl"/>
        </w:rPr>
        <w:t>Motivos de denegación de asistencia financiera</w:t>
      </w:r>
      <w:r>
        <w:rPr>
          <w:rFonts w:cs="Times New Roman"/>
          <w:u w:color="000000"/>
          <w:lang w:val="es-ES_tradnl"/>
        </w:rPr>
        <w:t>. La falsificación de la información o la documentación incompleta provista por el paciente o fiador o tercero responsable será causa de denegación de asistencia financiera. En los casos en los que el paciente no puede aportar documentación para comprobar los ingresos, PCH/PCMG/PCP podrá, a su criterio, comprobar los ingresos del paciente o fiador o tercero responsable haciendo que firmen una solicitud de asistencia financiera en la que declaren que la información aportada es veraz. En circunstancias especiales, el asesor financiero o el gerente de Disponibilidad de Servicios Médicos podrían recibir una declaración oral del paciente para realizar la evaluación financiera.</w:t>
      </w:r>
    </w:p>
    <w:p w14:paraId="7E3E04A9" w14:textId="77777777" w:rsidR="00DD1F6B" w:rsidRPr="005734D8" w:rsidRDefault="00DD1F6B">
      <w:pPr>
        <w:spacing w:before="10"/>
        <w:rPr>
          <w:rFonts w:ascii="Arial" w:eastAsia="Arial" w:hAnsi="Arial" w:cs="Arial"/>
          <w:sz w:val="16"/>
          <w:szCs w:val="16"/>
          <w:lang w:val="es-ES"/>
        </w:rPr>
      </w:pPr>
    </w:p>
    <w:p w14:paraId="2C45BB03" w14:textId="27B43892" w:rsidR="00DD1F6B" w:rsidRPr="00C24005" w:rsidRDefault="003D0487">
      <w:pPr>
        <w:ind w:left="340" w:right="245"/>
        <w:jc w:val="both"/>
        <w:rPr>
          <w:rFonts w:ascii="Arial" w:eastAsia="Arial" w:hAnsi="Arial" w:cs="Arial"/>
          <w:sz w:val="24"/>
          <w:szCs w:val="24"/>
          <w:lang w:val="es-ES"/>
        </w:rPr>
      </w:pPr>
      <w:r>
        <w:rPr>
          <w:rFonts w:ascii="Arial" w:eastAsia="Arial" w:hAnsi="Arial" w:cs="Times New Roman"/>
          <w:b/>
          <w:bCs/>
          <w:spacing w:val="-1"/>
          <w:sz w:val="24"/>
          <w:szCs w:val="24"/>
          <w:u w:val="thick" w:color="000000"/>
          <w:lang w:val="es-ES_tradnl"/>
        </w:rPr>
        <w:t>Método para solicitar asistencia financiera.</w:t>
      </w:r>
      <w:r w:rsidR="005734D8" w:rsidRPr="005734D8">
        <w:rPr>
          <w:rFonts w:ascii="Arial" w:eastAsia="Arial" w:hAnsi="Arial" w:cs="Times New Roman"/>
          <w:spacing w:val="-1"/>
          <w:sz w:val="24"/>
          <w:szCs w:val="24"/>
          <w:u w:color="000000"/>
          <w:lang w:val="es-ES_tradnl"/>
        </w:rPr>
        <w:t xml:space="preserve"> </w:t>
      </w:r>
      <w:r>
        <w:rPr>
          <w:rFonts w:ascii="Arial" w:eastAsia="Arial" w:hAnsi="Arial" w:cs="Times New Roman"/>
          <w:spacing w:val="-1"/>
          <w:sz w:val="24"/>
          <w:szCs w:val="24"/>
          <w:u w:color="000000"/>
          <w:lang w:val="es-ES_tradnl"/>
        </w:rPr>
        <w:t>Los pacientes o el fiador/</w:t>
      </w:r>
      <w:proofErr w:type="gramStart"/>
      <w:r>
        <w:rPr>
          <w:rFonts w:ascii="Arial" w:eastAsia="Arial" w:hAnsi="Arial" w:cs="Times New Roman"/>
          <w:spacing w:val="-1"/>
          <w:sz w:val="24"/>
          <w:szCs w:val="24"/>
          <w:u w:color="000000"/>
          <w:lang w:val="es-ES_tradnl"/>
        </w:rPr>
        <w:t>tercero responsable deben</w:t>
      </w:r>
      <w:proofErr w:type="gramEnd"/>
      <w:r>
        <w:rPr>
          <w:rFonts w:ascii="Arial" w:eastAsia="Arial" w:hAnsi="Arial" w:cs="Times New Roman"/>
          <w:spacing w:val="-1"/>
          <w:sz w:val="24"/>
          <w:szCs w:val="24"/>
          <w:u w:color="000000"/>
          <w:lang w:val="es-ES_tradnl"/>
        </w:rPr>
        <w:t xml:space="preserve"> solicitar asistencia financiera antes, durante o dentro de un tiempo razonable de haber recibido atención médica.</w:t>
      </w:r>
    </w:p>
    <w:p w14:paraId="0A24200F" w14:textId="77777777" w:rsidR="00DD1F6B" w:rsidRPr="005734D8" w:rsidRDefault="00DD1F6B">
      <w:pPr>
        <w:spacing w:before="9"/>
        <w:rPr>
          <w:rFonts w:ascii="Arial" w:eastAsia="Arial" w:hAnsi="Arial" w:cs="Arial"/>
          <w:sz w:val="18"/>
          <w:szCs w:val="18"/>
          <w:lang w:val="es-ES"/>
        </w:rPr>
      </w:pPr>
    </w:p>
    <w:p w14:paraId="19F9CBD2" w14:textId="555853C3" w:rsidR="005D3F3F" w:rsidRPr="005734D8" w:rsidRDefault="003D0487" w:rsidP="005734D8">
      <w:pPr>
        <w:pStyle w:val="BodyText"/>
        <w:numPr>
          <w:ilvl w:val="0"/>
          <w:numId w:val="2"/>
        </w:numPr>
        <w:tabs>
          <w:tab w:val="left" w:pos="1061"/>
        </w:tabs>
        <w:ind w:right="237"/>
        <w:jc w:val="both"/>
        <w:rPr>
          <w:lang w:val="es-ES"/>
        </w:rPr>
      </w:pPr>
      <w:r>
        <w:rPr>
          <w:rFonts w:cs="Times New Roman"/>
          <w:spacing w:val="-1"/>
          <w:lang w:val="es-ES_tradnl"/>
        </w:rPr>
        <w:t xml:space="preserve">Solicitud de asistencia financiera: Los pacientes o el fiador o tercero responsable pueden solicitar asistencia financiera en el Departamento de Asesoramiento Financiero o en el de Atención al Cliente en persona, a través del sitio en internet de PC, </w:t>
      </w:r>
      <w:r>
        <w:rPr>
          <w:rFonts w:cs="Arial"/>
          <w:spacing w:val="-1"/>
          <w:lang w:val="es-ES_tradnl"/>
        </w:rPr>
        <w:t>http://www.phoenixchildrens.org/</w:t>
      </w:r>
      <w:r>
        <w:rPr>
          <w:rFonts w:cs="Times New Roman"/>
          <w:spacing w:val="-1"/>
          <w:lang w:val="es-ES_tradnl"/>
        </w:rPr>
        <w:t xml:space="preserve">, por teléfono al 602-933-2000 o 1-800-549-3743, o por correo, a través de un representante, de un familiar o de un tercero. La necesidad financiera se determinará de acuerdo con métodos que incluyen la evaluación individual de la necesidad financiera; </w:t>
      </w:r>
      <w:proofErr w:type="gramStart"/>
      <w:r>
        <w:rPr>
          <w:rFonts w:cs="Times New Roman"/>
          <w:spacing w:val="-1"/>
          <w:lang w:val="es-ES_tradnl"/>
        </w:rPr>
        <w:t>y</w:t>
      </w:r>
      <w:proofErr w:type="gramEnd"/>
      <w:r>
        <w:rPr>
          <w:rFonts w:cs="Times New Roman"/>
          <w:spacing w:val="-1"/>
          <w:lang w:val="es-ES_tradnl"/>
        </w:rPr>
        <w:t xml:space="preserve"> además:</w:t>
      </w:r>
    </w:p>
    <w:p w14:paraId="1F0D08BD" w14:textId="77777777" w:rsidR="00DD1F6B" w:rsidRPr="00C24005" w:rsidRDefault="00DD1F6B">
      <w:pPr>
        <w:spacing w:before="10"/>
        <w:rPr>
          <w:rFonts w:ascii="Arial" w:eastAsia="Arial" w:hAnsi="Arial" w:cs="Arial"/>
          <w:sz w:val="20"/>
          <w:szCs w:val="20"/>
          <w:lang w:val="es-ES"/>
        </w:rPr>
      </w:pPr>
    </w:p>
    <w:p w14:paraId="5214FF25" w14:textId="77777777" w:rsidR="005D3F3F" w:rsidRPr="00C24005" w:rsidRDefault="005D3F3F" w:rsidP="005D3F3F">
      <w:pPr>
        <w:pStyle w:val="BodyText"/>
        <w:tabs>
          <w:tab w:val="left" w:pos="1421"/>
        </w:tabs>
        <w:ind w:left="1420" w:right="246" w:firstLine="0"/>
        <w:jc w:val="both"/>
        <w:rPr>
          <w:lang w:val="es-ES"/>
        </w:rPr>
      </w:pPr>
    </w:p>
    <w:p w14:paraId="0A8D0909" w14:textId="77777777" w:rsidR="00DD1F6B" w:rsidRPr="00C24005" w:rsidRDefault="003D0487">
      <w:pPr>
        <w:pStyle w:val="BodyText"/>
        <w:numPr>
          <w:ilvl w:val="1"/>
          <w:numId w:val="2"/>
        </w:numPr>
        <w:tabs>
          <w:tab w:val="left" w:pos="1421"/>
        </w:tabs>
        <w:ind w:right="246"/>
        <w:jc w:val="both"/>
        <w:rPr>
          <w:lang w:val="es-ES"/>
        </w:rPr>
      </w:pPr>
      <w:r>
        <w:rPr>
          <w:rFonts w:cs="Times New Roman"/>
          <w:lang w:val="es-ES_tradnl"/>
        </w:rPr>
        <w:t xml:space="preserve">Un proceso de solicitud en el cual el paciente o el fiador deben colaborar y aportar información personal, </w:t>
      </w:r>
      <w:r>
        <w:rPr>
          <w:rFonts w:cs="Arial"/>
          <w:lang w:val="es-ES_tradnl"/>
        </w:rPr>
        <w:t>financiera y la que sea necesaria además de la documentación pertinente para determinar la necesidad financiera.</w:t>
      </w:r>
    </w:p>
    <w:p w14:paraId="5FA04289" w14:textId="77777777" w:rsidR="00DD1F6B" w:rsidRPr="00C24005" w:rsidRDefault="00DD1F6B">
      <w:pPr>
        <w:spacing w:before="11"/>
        <w:rPr>
          <w:rFonts w:ascii="Arial" w:eastAsia="Arial" w:hAnsi="Arial" w:cs="Arial"/>
          <w:sz w:val="26"/>
          <w:szCs w:val="26"/>
          <w:lang w:val="es-ES"/>
        </w:rPr>
      </w:pPr>
    </w:p>
    <w:p w14:paraId="22255850" w14:textId="77777777" w:rsidR="00DD1F6B" w:rsidRPr="00C24005" w:rsidRDefault="003D0487">
      <w:pPr>
        <w:pStyle w:val="BodyText"/>
        <w:numPr>
          <w:ilvl w:val="1"/>
          <w:numId w:val="2"/>
        </w:numPr>
        <w:tabs>
          <w:tab w:val="left" w:pos="1421"/>
        </w:tabs>
        <w:ind w:right="249"/>
        <w:jc w:val="both"/>
        <w:rPr>
          <w:lang w:val="es-ES"/>
        </w:rPr>
      </w:pPr>
      <w:r>
        <w:rPr>
          <w:rFonts w:cs="Times New Roman"/>
          <w:lang w:val="es-ES_tradnl"/>
        </w:rPr>
        <w:t>Fuentes externas de información de dominio público para obtener información sobre la capacidad de pago del paciente o del fiador del paciente (posibilidad de pago).</w:t>
      </w:r>
    </w:p>
    <w:p w14:paraId="0DB9C70A" w14:textId="77777777" w:rsidR="00DD1F6B" w:rsidRPr="00C24005" w:rsidRDefault="00DD1F6B">
      <w:pPr>
        <w:spacing w:before="4"/>
        <w:rPr>
          <w:rFonts w:ascii="Arial" w:eastAsia="Arial" w:hAnsi="Arial" w:cs="Arial"/>
          <w:lang w:val="es-ES"/>
        </w:rPr>
      </w:pPr>
    </w:p>
    <w:p w14:paraId="2B15732C" w14:textId="77777777" w:rsidR="00DD1F6B" w:rsidRPr="00C24005" w:rsidRDefault="003D0487">
      <w:pPr>
        <w:pStyle w:val="BodyText"/>
        <w:numPr>
          <w:ilvl w:val="1"/>
          <w:numId w:val="2"/>
        </w:numPr>
        <w:tabs>
          <w:tab w:val="left" w:pos="1421"/>
        </w:tabs>
        <w:spacing w:line="248" w:lineRule="auto"/>
        <w:ind w:right="247"/>
        <w:jc w:val="both"/>
        <w:rPr>
          <w:lang w:val="es-ES"/>
        </w:rPr>
      </w:pPr>
      <w:r>
        <w:rPr>
          <w:rFonts w:cs="Times New Roman"/>
          <w:lang w:val="es-ES_tradnl"/>
        </w:rPr>
        <w:t>Esfuerzos razonables de PCH/PCMG/PCP para explorar fuentes alternativas apropiadas de pago y cobertura de programas de pago públicos y privados; y asistir a los pacientes en la solicitud de tales programas.</w:t>
      </w:r>
    </w:p>
    <w:p w14:paraId="70F01CB9" w14:textId="77777777" w:rsidR="00DD1F6B" w:rsidRPr="00C24005" w:rsidRDefault="00DD1F6B">
      <w:pPr>
        <w:spacing w:before="6"/>
        <w:rPr>
          <w:rFonts w:ascii="Arial" w:eastAsia="Arial" w:hAnsi="Arial" w:cs="Arial"/>
          <w:sz w:val="21"/>
          <w:szCs w:val="21"/>
          <w:lang w:val="es-ES"/>
        </w:rPr>
      </w:pPr>
    </w:p>
    <w:p w14:paraId="468AD8D2" w14:textId="77777777" w:rsidR="00DD1F6B" w:rsidRPr="00C24005" w:rsidRDefault="003D0487">
      <w:pPr>
        <w:pStyle w:val="BodyText"/>
        <w:numPr>
          <w:ilvl w:val="1"/>
          <w:numId w:val="2"/>
        </w:numPr>
        <w:tabs>
          <w:tab w:val="left" w:pos="1421"/>
        </w:tabs>
        <w:rPr>
          <w:lang w:val="es-ES"/>
        </w:rPr>
      </w:pPr>
      <w:r>
        <w:rPr>
          <w:rFonts w:cs="Times New Roman"/>
          <w:spacing w:val="-1"/>
          <w:lang w:val="es-ES_tradnl"/>
        </w:rPr>
        <w:t xml:space="preserve">Consideración de los bienes disponibles del paciente, fiador o tercero responsable </w:t>
      </w:r>
    </w:p>
    <w:p w14:paraId="57ACD49E" w14:textId="77777777" w:rsidR="00DD1F6B" w:rsidRPr="00C24005" w:rsidRDefault="003D0487">
      <w:pPr>
        <w:pStyle w:val="BodyText"/>
        <w:spacing w:before="69"/>
        <w:ind w:left="1420" w:firstLine="0"/>
        <w:rPr>
          <w:lang w:val="es-ES"/>
        </w:rPr>
      </w:pPr>
      <w:r>
        <w:rPr>
          <w:rFonts w:cs="Times New Roman"/>
          <w:spacing w:val="-1"/>
          <w:lang w:val="es-ES_tradnl"/>
        </w:rPr>
        <w:t>y todos los demás recursos financieros del paciente.</w:t>
      </w:r>
    </w:p>
    <w:p w14:paraId="1C65938F" w14:textId="77777777" w:rsidR="00DD1F6B" w:rsidRPr="00C24005" w:rsidRDefault="00DD1F6B">
      <w:pPr>
        <w:spacing w:before="4"/>
        <w:rPr>
          <w:rFonts w:ascii="Arial" w:eastAsia="Arial" w:hAnsi="Arial" w:cs="Arial"/>
          <w:lang w:val="es-ES"/>
        </w:rPr>
      </w:pPr>
    </w:p>
    <w:p w14:paraId="7FDA8679" w14:textId="77777777" w:rsidR="00DD1F6B" w:rsidRPr="00C24005" w:rsidRDefault="003D0487">
      <w:pPr>
        <w:pStyle w:val="BodyText"/>
        <w:numPr>
          <w:ilvl w:val="1"/>
          <w:numId w:val="2"/>
        </w:numPr>
        <w:tabs>
          <w:tab w:val="left" w:pos="1421"/>
        </w:tabs>
        <w:spacing w:line="255" w:lineRule="auto"/>
        <w:ind w:right="245"/>
        <w:jc w:val="both"/>
        <w:rPr>
          <w:lang w:val="es-ES"/>
        </w:rPr>
      </w:pPr>
      <w:r>
        <w:rPr>
          <w:rFonts w:cs="Times New Roman"/>
          <w:lang w:val="es-ES_tradnl"/>
        </w:rPr>
        <w:t>La revisión de las cuentas por cobrar pendientes del paciente o el fiador o tercero responsable por servicios recibidos y los antecedentes de pago del paciente o el fiador o tercero responsable.</w:t>
      </w:r>
    </w:p>
    <w:p w14:paraId="7D65D2A1" w14:textId="77777777" w:rsidR="00DD1F6B" w:rsidRPr="00C24005" w:rsidRDefault="00DD1F6B">
      <w:pPr>
        <w:spacing w:before="9"/>
        <w:rPr>
          <w:rFonts w:ascii="Arial" w:eastAsia="Arial" w:hAnsi="Arial" w:cs="Arial"/>
          <w:sz w:val="20"/>
          <w:szCs w:val="20"/>
          <w:lang w:val="es-ES"/>
        </w:rPr>
      </w:pPr>
    </w:p>
    <w:p w14:paraId="464E624C" w14:textId="77777777" w:rsidR="00DD1F6B" w:rsidRPr="00C24005" w:rsidRDefault="003D0487">
      <w:pPr>
        <w:pStyle w:val="BodyText"/>
        <w:numPr>
          <w:ilvl w:val="0"/>
          <w:numId w:val="2"/>
        </w:numPr>
        <w:tabs>
          <w:tab w:val="left" w:pos="1061"/>
        </w:tabs>
        <w:spacing w:line="242" w:lineRule="auto"/>
        <w:ind w:right="240"/>
        <w:jc w:val="both"/>
        <w:rPr>
          <w:lang w:val="es-ES"/>
        </w:rPr>
      </w:pPr>
      <w:r>
        <w:rPr>
          <w:rFonts w:cs="Times New Roman"/>
          <w:spacing w:val="-1"/>
          <w:u w:val="single" w:color="000000"/>
          <w:lang w:val="es-ES_tradnl"/>
        </w:rPr>
        <w:t>Solicitud de asistencia financiera.</w:t>
      </w:r>
      <w:r>
        <w:rPr>
          <w:rFonts w:cs="Times New Roman"/>
          <w:spacing w:val="-1"/>
          <w:u w:color="000000"/>
          <w:lang w:val="es-ES_tradnl"/>
        </w:rPr>
        <w:t xml:space="preserve"> Para servicios de rutina y de necesidad médica que no sean de emergencia se necesita la solicitud de asistencia financiera y la determinación de necesidad financiera antes de brindar servicios. Sin embargo, la determinación podrá hacerse en cualquier momento del ciclo de cobranzas. En caso de que un paciente no cumpla con la entrega de la documentación solicitada, podría ser necesario reprogramar la cita.</w:t>
      </w:r>
    </w:p>
    <w:p w14:paraId="481DE888" w14:textId="77777777" w:rsidR="00DD1F6B" w:rsidRPr="00C24005" w:rsidRDefault="00DD1F6B">
      <w:pPr>
        <w:spacing w:before="2"/>
        <w:rPr>
          <w:rFonts w:ascii="Arial" w:eastAsia="Arial" w:hAnsi="Arial" w:cs="Arial"/>
          <w:sz w:val="24"/>
          <w:szCs w:val="24"/>
          <w:lang w:val="es-ES"/>
        </w:rPr>
      </w:pPr>
    </w:p>
    <w:p w14:paraId="3E6E8AF7" w14:textId="77777777" w:rsidR="00DD1F6B" w:rsidRPr="00C24005" w:rsidRDefault="003D0487">
      <w:pPr>
        <w:pStyle w:val="BodyText"/>
        <w:numPr>
          <w:ilvl w:val="0"/>
          <w:numId w:val="2"/>
        </w:numPr>
        <w:tabs>
          <w:tab w:val="left" w:pos="1061"/>
        </w:tabs>
        <w:spacing w:line="242" w:lineRule="auto"/>
        <w:ind w:right="238"/>
        <w:jc w:val="both"/>
        <w:rPr>
          <w:lang w:val="es-ES"/>
        </w:rPr>
      </w:pPr>
      <w:r>
        <w:rPr>
          <w:rFonts w:cs="Times New Roman"/>
          <w:lang w:val="es-ES_tradnl"/>
        </w:rPr>
        <w:t>La necesidad de asistencia financiera será reevaluada cada 180 días para pacientes recurrentes y cada vez que se brinde un servicio si la última evaluación financiera se completó más de un año antes. Además, se revisará en cualquier momento cuando se reciba información pertinente para determinar si al paciente le corresponde recibir asistencia financiera.</w:t>
      </w:r>
    </w:p>
    <w:p w14:paraId="31D5EC3D" w14:textId="77777777" w:rsidR="00DD1F6B" w:rsidRPr="00C24005" w:rsidRDefault="00DD1F6B">
      <w:pPr>
        <w:spacing w:before="9"/>
        <w:rPr>
          <w:rFonts w:ascii="Arial" w:eastAsia="Arial" w:hAnsi="Arial" w:cs="Arial"/>
          <w:lang w:val="es-ES"/>
        </w:rPr>
      </w:pPr>
    </w:p>
    <w:p w14:paraId="76D4B713" w14:textId="162FCD32" w:rsidR="00DD1F6B" w:rsidRPr="00C24005" w:rsidRDefault="003D0487" w:rsidP="005734D8">
      <w:pPr>
        <w:pStyle w:val="BodyText"/>
        <w:numPr>
          <w:ilvl w:val="0"/>
          <w:numId w:val="2"/>
        </w:numPr>
        <w:tabs>
          <w:tab w:val="left" w:pos="1061"/>
        </w:tabs>
        <w:ind w:right="170"/>
        <w:jc w:val="both"/>
        <w:rPr>
          <w:lang w:val="es-ES"/>
        </w:rPr>
      </w:pPr>
      <w:r>
        <w:rPr>
          <w:rFonts w:cs="Times New Roman"/>
          <w:spacing w:val="-1"/>
          <w:u w:val="single" w:color="000000"/>
          <w:lang w:val="es-ES_tradnl"/>
        </w:rPr>
        <w:t>Notificación de la decisión</w:t>
      </w:r>
      <w:r w:rsidR="005734D8" w:rsidRPr="005734D8">
        <w:rPr>
          <w:rFonts w:cs="Times New Roman"/>
          <w:spacing w:val="-1"/>
          <w:u w:color="000000"/>
          <w:lang w:val="es-ES_tradnl"/>
        </w:rPr>
        <w:t xml:space="preserve"> </w:t>
      </w:r>
      <w:r w:rsidR="005734D8">
        <w:rPr>
          <w:rFonts w:cs="Times New Roman"/>
          <w:spacing w:val="-1"/>
          <w:u w:color="000000"/>
          <w:lang w:val="es-ES_tradnl"/>
        </w:rPr>
        <w:t xml:space="preserve">- </w:t>
      </w:r>
      <w:r>
        <w:rPr>
          <w:rFonts w:cs="Times New Roman"/>
          <w:spacing w:val="-1"/>
          <w:u w:color="000000"/>
          <w:lang w:val="es-ES_tradnl"/>
        </w:rPr>
        <w:t xml:space="preserve">PCH/PCMG/PCP notificarán al paciente si le corresponde recibir asistencia financiera dentro de un período razonable </w:t>
      </w:r>
      <w:r>
        <w:rPr>
          <w:rFonts w:cs="Arial"/>
          <w:spacing w:val="-1"/>
          <w:u w:color="000000"/>
          <w:lang w:val="es-ES_tradnl"/>
        </w:rPr>
        <w:t xml:space="preserve">(por lo general, 30 días) a partir del momento en que reciben la solicitud de asistencia financiera </w:t>
      </w:r>
      <w:r>
        <w:rPr>
          <w:rFonts w:cs="Times New Roman"/>
          <w:spacing w:val="-1"/>
          <w:u w:color="000000"/>
          <w:lang w:val="es-ES_tradnl"/>
        </w:rPr>
        <w:t>del paciente o fiador o tercero responsable. PCH/PCMG/PCP también comunicarán al paciente sus responsabilidades según lo fijado en esta política.</w:t>
      </w:r>
    </w:p>
    <w:p w14:paraId="598048B7" w14:textId="77777777" w:rsidR="00DD1F6B" w:rsidRPr="00C24005" w:rsidRDefault="00DD1F6B">
      <w:pPr>
        <w:spacing w:before="9"/>
        <w:rPr>
          <w:rFonts w:ascii="Arial" w:eastAsia="Arial" w:hAnsi="Arial" w:cs="Arial"/>
          <w:sz w:val="20"/>
          <w:szCs w:val="20"/>
          <w:lang w:val="es-ES"/>
        </w:rPr>
      </w:pPr>
    </w:p>
    <w:p w14:paraId="29727537" w14:textId="6D0C88DD" w:rsidR="00DD1F6B" w:rsidRPr="00C24005" w:rsidRDefault="003D0487">
      <w:pPr>
        <w:pStyle w:val="BodyText"/>
        <w:numPr>
          <w:ilvl w:val="0"/>
          <w:numId w:val="2"/>
        </w:numPr>
        <w:tabs>
          <w:tab w:val="left" w:pos="1061"/>
        </w:tabs>
        <w:ind w:right="236"/>
        <w:jc w:val="both"/>
        <w:rPr>
          <w:lang w:val="es-ES"/>
        </w:rPr>
      </w:pPr>
      <w:r>
        <w:rPr>
          <w:rFonts w:cs="Times New Roman"/>
          <w:spacing w:val="-2"/>
          <w:u w:val="single" w:color="000000"/>
          <w:lang w:val="es-ES_tradnl"/>
        </w:rPr>
        <w:t>Cambio de circunstancias</w:t>
      </w:r>
      <w:r>
        <w:rPr>
          <w:rFonts w:cs="Times New Roman"/>
          <w:spacing w:val="-2"/>
          <w:u w:color="000000"/>
          <w:lang w:val="es-ES_tradnl"/>
        </w:rPr>
        <w:t xml:space="preserve"> </w:t>
      </w:r>
      <w:r w:rsidR="005734D8">
        <w:rPr>
          <w:rFonts w:cs="Times New Roman"/>
          <w:spacing w:val="-2"/>
          <w:u w:color="000000"/>
          <w:lang w:val="es-ES_tradnl"/>
        </w:rPr>
        <w:t xml:space="preserve">- </w:t>
      </w:r>
      <w:r>
        <w:rPr>
          <w:rFonts w:cs="Times New Roman"/>
          <w:spacing w:val="-2"/>
          <w:u w:color="000000"/>
          <w:lang w:val="es-ES_tradnl"/>
        </w:rPr>
        <w:t>Los pacientes, el fiador o el tercero responsable podrán reenviar la solicitud de asistencia financiera cuando los ingresos, el patrimonio o la responsabilidad familiar cambien. Los montos pagados en exceso realizados antes de aprobar la asistencia financiera, podrían ser reembolsados si luego se determina que al paciente le corresponde la asistencia financiera. Además, el descuento se podría revertir si con posterioridad se descubre que la información en la que se basó contenía errores.</w:t>
      </w:r>
    </w:p>
    <w:p w14:paraId="27078591" w14:textId="77777777" w:rsidR="00DD1F6B" w:rsidRPr="00C24005" w:rsidRDefault="00DD1F6B">
      <w:pPr>
        <w:spacing w:before="10"/>
        <w:rPr>
          <w:rFonts w:ascii="Arial" w:eastAsia="Arial" w:hAnsi="Arial" w:cs="Arial"/>
          <w:sz w:val="20"/>
          <w:szCs w:val="20"/>
          <w:lang w:val="es-ES"/>
        </w:rPr>
      </w:pPr>
    </w:p>
    <w:p w14:paraId="669BC332" w14:textId="14EB867E" w:rsidR="00DD1F6B" w:rsidRDefault="003D0487">
      <w:pPr>
        <w:ind w:left="321" w:right="241"/>
        <w:jc w:val="both"/>
        <w:rPr>
          <w:rFonts w:ascii="Arial" w:eastAsia="Arial" w:hAnsi="Arial" w:cs="Times New Roman"/>
          <w:sz w:val="24"/>
          <w:szCs w:val="24"/>
          <w:u w:color="000000"/>
          <w:lang w:val="es-ES_tradnl"/>
        </w:rPr>
      </w:pPr>
      <w:r>
        <w:rPr>
          <w:rFonts w:ascii="Arial" w:eastAsia="Arial" w:hAnsi="Arial" w:cs="Times New Roman"/>
          <w:b/>
          <w:bCs/>
          <w:sz w:val="24"/>
          <w:szCs w:val="24"/>
          <w:u w:val="thick" w:color="000000"/>
          <w:lang w:val="es-ES_tradnl"/>
        </w:rPr>
        <w:t>Proceso de Facturación y Cobranza:</w:t>
      </w:r>
      <w:r>
        <w:rPr>
          <w:rFonts w:ascii="Arial" w:eastAsia="Arial" w:hAnsi="Arial" w:cs="Times New Roman"/>
          <w:b/>
          <w:bCs/>
          <w:sz w:val="24"/>
          <w:szCs w:val="24"/>
          <w:u w:color="000000"/>
          <w:lang w:val="es-ES_tradnl"/>
        </w:rPr>
        <w:t xml:space="preserve"> </w:t>
      </w:r>
      <w:r>
        <w:rPr>
          <w:rFonts w:ascii="Arial" w:eastAsia="Arial" w:hAnsi="Arial" w:cs="Times New Roman"/>
          <w:sz w:val="24"/>
          <w:szCs w:val="24"/>
          <w:u w:color="000000"/>
          <w:lang w:val="es-ES_tradnl"/>
        </w:rPr>
        <w:t>En caso de que se denegara la asistencia financiera, PCH/PCMG/PCP seguirán el proceso convencional de créditos y cobranzas.</w:t>
      </w:r>
    </w:p>
    <w:p w14:paraId="009C45DC" w14:textId="45B66740" w:rsidR="00DD1F6B" w:rsidRDefault="00DD1F6B" w:rsidP="005734D8">
      <w:pPr>
        <w:rPr>
          <w:rFonts w:ascii="Arial" w:eastAsia="Arial" w:hAnsi="Arial" w:cs="Arial"/>
          <w:sz w:val="20"/>
          <w:szCs w:val="20"/>
          <w:lang w:val="es-ES"/>
        </w:rPr>
      </w:pPr>
    </w:p>
    <w:p w14:paraId="01A3D905" w14:textId="77777777" w:rsidR="005734D8" w:rsidRPr="00C24005" w:rsidRDefault="005734D8" w:rsidP="005734D8">
      <w:pPr>
        <w:rPr>
          <w:rFonts w:ascii="Arial" w:eastAsia="Arial" w:hAnsi="Arial" w:cs="Arial"/>
          <w:sz w:val="20"/>
          <w:szCs w:val="20"/>
          <w:lang w:val="es-ES"/>
        </w:rPr>
      </w:pPr>
    </w:p>
    <w:p w14:paraId="0630C398" w14:textId="560EB33B" w:rsidR="00DD1F6B" w:rsidRPr="00C24005" w:rsidRDefault="003D0487">
      <w:pPr>
        <w:pStyle w:val="BodyText"/>
        <w:ind w:left="321" w:right="239" w:firstLine="0"/>
        <w:jc w:val="both"/>
        <w:rPr>
          <w:lang w:val="es-ES"/>
        </w:rPr>
      </w:pPr>
      <w:r>
        <w:rPr>
          <w:rFonts w:cs="Times New Roman"/>
          <w:spacing w:val="-2"/>
          <w:u w:val="single" w:color="000000"/>
          <w:lang w:val="es-ES_tradnl"/>
        </w:rPr>
        <w:t>Investigación razonable</w:t>
      </w:r>
      <w:r>
        <w:rPr>
          <w:rFonts w:cs="Times New Roman"/>
          <w:spacing w:val="-2"/>
          <w:u w:color="000000"/>
          <w:lang w:val="es-ES_tradnl"/>
        </w:rPr>
        <w:t xml:space="preserve"> </w:t>
      </w:r>
      <w:r w:rsidR="005734D8">
        <w:rPr>
          <w:rFonts w:cs="Times New Roman"/>
          <w:spacing w:val="-2"/>
          <w:u w:color="000000"/>
          <w:lang w:val="es-ES_tradnl"/>
        </w:rPr>
        <w:t xml:space="preserve">- </w:t>
      </w:r>
      <w:r>
        <w:rPr>
          <w:rFonts w:cs="Times New Roman"/>
          <w:spacing w:val="-2"/>
          <w:u w:color="000000"/>
          <w:lang w:val="es-ES_tradnl"/>
        </w:rPr>
        <w:t>De manera razonable, PCH/PCMG/PCP intentarán determinar si a un individuo le corresponde recibir asistencia financiera antes de derivarlo a una agencia de cobranzas. PCH/PCMG/PCP no demandará legalmente por falta de pago de las facturas a los pacientes o terceros con asistencia financiera que demostraran claramente que no tienen ingresos suficientes ni patrimonio para cumplir con las obligaciones financieras.</w:t>
      </w:r>
    </w:p>
    <w:p w14:paraId="17CC5A51" w14:textId="77777777" w:rsidR="00DD1F6B" w:rsidRPr="00C24005" w:rsidRDefault="00DD1F6B">
      <w:pPr>
        <w:spacing w:before="11"/>
        <w:rPr>
          <w:rFonts w:ascii="Arial" w:eastAsia="Arial" w:hAnsi="Arial" w:cs="Arial"/>
          <w:sz w:val="26"/>
          <w:szCs w:val="26"/>
          <w:lang w:val="es-ES"/>
        </w:rPr>
      </w:pPr>
    </w:p>
    <w:p w14:paraId="15B187F7" w14:textId="03F1A4A7" w:rsidR="00DD1F6B" w:rsidRPr="00C24005" w:rsidRDefault="003D0487" w:rsidP="005D3F3F">
      <w:pPr>
        <w:pStyle w:val="BodyText"/>
        <w:numPr>
          <w:ilvl w:val="0"/>
          <w:numId w:val="8"/>
        </w:numPr>
        <w:tabs>
          <w:tab w:val="left" w:pos="862"/>
        </w:tabs>
        <w:spacing w:before="69" w:line="20" w:lineRule="atLeast"/>
        <w:ind w:right="368"/>
        <w:jc w:val="both"/>
        <w:rPr>
          <w:lang w:val="es-ES"/>
        </w:rPr>
      </w:pPr>
      <w:r>
        <w:rPr>
          <w:rFonts w:cs="Times New Roman"/>
          <w:u w:val="single" w:color="000000"/>
          <w:lang w:val="es-ES_tradnl"/>
        </w:rPr>
        <w:t>Sistema de cobranza</w:t>
      </w:r>
      <w:r>
        <w:rPr>
          <w:rFonts w:cs="Times New Roman"/>
          <w:u w:color="000000"/>
          <w:lang w:val="es-ES_tradnl"/>
        </w:rPr>
        <w:t xml:space="preserve"> </w:t>
      </w:r>
      <w:r w:rsidR="005734D8">
        <w:rPr>
          <w:rFonts w:cs="Times New Roman"/>
          <w:u w:color="000000"/>
          <w:lang w:val="es-ES_tradnl"/>
        </w:rPr>
        <w:t xml:space="preserve">- </w:t>
      </w:r>
      <w:r>
        <w:rPr>
          <w:rFonts w:cs="Times New Roman"/>
          <w:u w:color="000000"/>
          <w:lang w:val="es-ES_tradnl"/>
        </w:rPr>
        <w:t>PCH no ejecutará embargos preventivos para forzar una venta ni solicitará la ejecución hipotecaria de la residencia principal del paciente, el fiador o el tercero responsable que reciban asistencia financiera para pagar facturas médicas pendientes. PCH no interpondrá una orden de arresto para lograr que el paciente o tercero responsable que reciben asistencia financiera comparezcan ante la justicia. PCH podría denunciar a los pacientes con asistencia financiera a las agencias de calificación de crédito cuando los pacientes no cumplan con los planes de pago reducido y haya pruebas de que el paciente con asistencia financiera tiene ingresos o patrimonio suficientes para cumplir con la obligación. El paciente o fiador o tercero responsable son responsables de denunciar los cambios en sus ingresos que podrían afectar su capacidad de pago a PCH.  PCH se encargará de que las agencias de cobranza externas que participen en la obtención de pagos de facturas morosas de pacientes con asistencia financiera cumplan con las pautas indicadas anteriormente.</w:t>
      </w:r>
    </w:p>
    <w:p w14:paraId="56B9BB38" w14:textId="77777777" w:rsidR="00DD1F6B" w:rsidRPr="00C24005" w:rsidRDefault="00DD1F6B">
      <w:pPr>
        <w:spacing w:before="10"/>
        <w:rPr>
          <w:rFonts w:ascii="Arial" w:eastAsia="Arial" w:hAnsi="Arial" w:cs="Arial"/>
          <w:sz w:val="20"/>
          <w:szCs w:val="20"/>
          <w:lang w:val="es-ES"/>
        </w:rPr>
      </w:pPr>
    </w:p>
    <w:p w14:paraId="2E5030FD" w14:textId="1FE3C81F" w:rsidR="00DD1F6B" w:rsidRPr="00C24005" w:rsidRDefault="003D0487" w:rsidP="005D3F3F">
      <w:pPr>
        <w:pStyle w:val="BodyText"/>
        <w:numPr>
          <w:ilvl w:val="0"/>
          <w:numId w:val="8"/>
        </w:numPr>
        <w:tabs>
          <w:tab w:val="left" w:pos="862"/>
        </w:tabs>
        <w:ind w:right="362"/>
        <w:jc w:val="both"/>
        <w:rPr>
          <w:lang w:val="es-ES"/>
        </w:rPr>
      </w:pPr>
      <w:r>
        <w:rPr>
          <w:rFonts w:cs="Times New Roman"/>
          <w:u w:val="single" w:color="000000"/>
          <w:lang w:val="es-ES_tradnl"/>
        </w:rPr>
        <w:t>Cobranza a terceros</w:t>
      </w:r>
      <w:r>
        <w:rPr>
          <w:rFonts w:cs="Times New Roman"/>
          <w:u w:color="000000"/>
          <w:lang w:val="es-ES_tradnl"/>
        </w:rPr>
        <w:t xml:space="preserve"> </w:t>
      </w:r>
      <w:r w:rsidR="005734D8">
        <w:rPr>
          <w:rFonts w:cs="Times New Roman"/>
          <w:u w:color="000000"/>
          <w:lang w:val="es-ES_tradnl"/>
        </w:rPr>
        <w:t xml:space="preserve">- </w:t>
      </w:r>
      <w:r>
        <w:rPr>
          <w:rFonts w:cs="Times New Roman"/>
          <w:u w:color="000000"/>
          <w:lang w:val="es-ES_tradnl"/>
        </w:rPr>
        <w:t>En esta política, nada impide que PCH/PCMG/PCP persiga el reembolso de terceros, de acuerdos de pagos a terceros u otras partes legalmente responsables.</w:t>
      </w:r>
    </w:p>
    <w:p w14:paraId="55741733" w14:textId="77777777" w:rsidR="00DD1F6B" w:rsidRPr="00C24005" w:rsidRDefault="00DD1F6B">
      <w:pPr>
        <w:spacing w:before="10"/>
        <w:rPr>
          <w:rFonts w:ascii="Arial" w:eastAsia="Arial" w:hAnsi="Arial" w:cs="Arial"/>
          <w:sz w:val="20"/>
          <w:szCs w:val="20"/>
          <w:lang w:val="es-ES"/>
        </w:rPr>
      </w:pPr>
    </w:p>
    <w:p w14:paraId="61AAEFB1" w14:textId="77777777" w:rsidR="00DD1F6B" w:rsidRPr="00C24005" w:rsidRDefault="003D0487">
      <w:pPr>
        <w:pStyle w:val="Heading2"/>
        <w:ind w:left="321"/>
        <w:rPr>
          <w:b w:val="0"/>
          <w:bCs w:val="0"/>
          <w:u w:val="none"/>
          <w:lang w:val="es-ES"/>
        </w:rPr>
      </w:pPr>
      <w:r>
        <w:rPr>
          <w:rFonts w:cs="Times New Roman"/>
          <w:u w:val="none"/>
          <w:lang w:val="es-ES_tradnl"/>
        </w:rPr>
        <w:t>Difusión de la política de asistencia financiera.</w:t>
      </w:r>
    </w:p>
    <w:p w14:paraId="75BA5647" w14:textId="77777777" w:rsidR="00DD1F6B" w:rsidRPr="00C24005" w:rsidRDefault="00DD1F6B">
      <w:pPr>
        <w:spacing w:before="1"/>
        <w:rPr>
          <w:rFonts w:ascii="Arial" w:eastAsia="Arial" w:hAnsi="Arial" w:cs="Arial"/>
          <w:b/>
          <w:bCs/>
          <w:sz w:val="21"/>
          <w:szCs w:val="21"/>
          <w:lang w:val="es-ES"/>
        </w:rPr>
      </w:pPr>
    </w:p>
    <w:p w14:paraId="088CE11A" w14:textId="77777777" w:rsidR="00DD1F6B" w:rsidRPr="00C24005" w:rsidRDefault="003D0487">
      <w:pPr>
        <w:pStyle w:val="BodyText"/>
        <w:ind w:left="700" w:right="359" w:firstLine="0"/>
        <w:jc w:val="both"/>
        <w:rPr>
          <w:lang w:val="es-ES"/>
        </w:rPr>
      </w:pPr>
      <w:r>
        <w:rPr>
          <w:rFonts w:cs="Times New Roman"/>
          <w:lang w:val="es-ES_tradnl"/>
        </w:rPr>
        <w:t>PCH difundirá la existencia de asistencia financiera a todos los pacientes y fiadores o terceros responsables en idiomas que son apropiados en áreas de servicio de PC, incluyendo, como ejemplo, los siguientes métodos:</w:t>
      </w:r>
    </w:p>
    <w:p w14:paraId="1FA446F0" w14:textId="77777777" w:rsidR="00DD1F6B" w:rsidRPr="00C24005" w:rsidRDefault="00DD1F6B">
      <w:pPr>
        <w:spacing w:before="10"/>
        <w:rPr>
          <w:rFonts w:ascii="Arial" w:eastAsia="Arial" w:hAnsi="Arial" w:cs="Arial"/>
          <w:sz w:val="20"/>
          <w:szCs w:val="20"/>
          <w:lang w:val="es-ES"/>
        </w:rPr>
      </w:pPr>
    </w:p>
    <w:p w14:paraId="7C422A45" w14:textId="77777777" w:rsidR="00DD1F6B" w:rsidRPr="00C24005" w:rsidRDefault="003D0487">
      <w:pPr>
        <w:pStyle w:val="BodyText"/>
        <w:numPr>
          <w:ilvl w:val="1"/>
          <w:numId w:val="1"/>
        </w:numPr>
        <w:tabs>
          <w:tab w:val="left" w:pos="1061"/>
        </w:tabs>
        <w:rPr>
          <w:lang w:val="es-ES"/>
        </w:rPr>
      </w:pPr>
      <w:r>
        <w:rPr>
          <w:rFonts w:cs="Times New Roman"/>
          <w:spacing w:val="-2"/>
          <w:lang w:val="es-ES_tradnl"/>
        </w:rPr>
        <w:t>Cartelería, información y folletos en las áreas pertinentes de PCH.</w:t>
      </w:r>
    </w:p>
    <w:p w14:paraId="115C850B" w14:textId="77777777" w:rsidR="00DD1F6B" w:rsidRPr="00C24005" w:rsidRDefault="00DD1F6B">
      <w:pPr>
        <w:spacing w:before="11"/>
        <w:rPr>
          <w:rFonts w:ascii="Arial" w:eastAsia="Arial" w:hAnsi="Arial" w:cs="Arial"/>
          <w:sz w:val="20"/>
          <w:szCs w:val="20"/>
          <w:lang w:val="es-ES"/>
        </w:rPr>
      </w:pPr>
    </w:p>
    <w:p w14:paraId="2568A0BC" w14:textId="77777777" w:rsidR="00DD1F6B" w:rsidRPr="00C24005" w:rsidRDefault="003D0487">
      <w:pPr>
        <w:pStyle w:val="BodyText"/>
        <w:numPr>
          <w:ilvl w:val="1"/>
          <w:numId w:val="1"/>
        </w:numPr>
        <w:tabs>
          <w:tab w:val="left" w:pos="1061"/>
        </w:tabs>
        <w:ind w:right="368"/>
        <w:rPr>
          <w:lang w:val="es-ES"/>
        </w:rPr>
      </w:pPr>
      <w:r>
        <w:rPr>
          <w:rFonts w:cs="Times New Roman"/>
          <w:lang w:val="es-ES_tradnl"/>
        </w:rPr>
        <w:t>Resumen en lenguaje claro, exhibido visiblemente en inglés y español, en la zona de registro de pacientes y listo para entregar durante la facturación.</w:t>
      </w:r>
    </w:p>
    <w:p w14:paraId="39EB0671" w14:textId="77777777" w:rsidR="00DD1F6B" w:rsidRPr="00C24005" w:rsidRDefault="00DD1F6B">
      <w:pPr>
        <w:spacing w:before="10"/>
        <w:rPr>
          <w:rFonts w:ascii="Arial" w:eastAsia="Arial" w:hAnsi="Arial" w:cs="Arial"/>
          <w:sz w:val="20"/>
          <w:szCs w:val="20"/>
          <w:lang w:val="es-ES"/>
        </w:rPr>
      </w:pPr>
    </w:p>
    <w:p w14:paraId="0862F518" w14:textId="77777777" w:rsidR="00DD1F6B" w:rsidRPr="00C24005" w:rsidRDefault="003D0487">
      <w:pPr>
        <w:pStyle w:val="BodyText"/>
        <w:numPr>
          <w:ilvl w:val="1"/>
          <w:numId w:val="1"/>
        </w:numPr>
        <w:tabs>
          <w:tab w:val="left" w:pos="1061"/>
        </w:tabs>
        <w:ind w:right="1039"/>
        <w:rPr>
          <w:lang w:val="es-ES"/>
        </w:rPr>
      </w:pPr>
      <w:r>
        <w:rPr>
          <w:rFonts w:cs="Times New Roman"/>
          <w:spacing w:val="-1"/>
          <w:lang w:val="es-ES_tradnl"/>
        </w:rPr>
        <w:t>Disponibilidad de asesores financieros e intérpretes que expliquen la política de asistencia financiera.</w:t>
      </w:r>
    </w:p>
    <w:p w14:paraId="57615D9A" w14:textId="77777777" w:rsidR="00DD1F6B" w:rsidRPr="00C24005" w:rsidRDefault="00DD1F6B">
      <w:pPr>
        <w:spacing w:before="10"/>
        <w:rPr>
          <w:rFonts w:ascii="Arial" w:eastAsia="Arial" w:hAnsi="Arial" w:cs="Arial"/>
          <w:sz w:val="20"/>
          <w:szCs w:val="20"/>
          <w:lang w:val="es-ES"/>
        </w:rPr>
      </w:pPr>
    </w:p>
    <w:p w14:paraId="4D50CC83" w14:textId="77777777" w:rsidR="00DD1F6B" w:rsidRPr="00C24005" w:rsidRDefault="003D0487">
      <w:pPr>
        <w:pStyle w:val="BodyText"/>
        <w:numPr>
          <w:ilvl w:val="1"/>
          <w:numId w:val="1"/>
        </w:numPr>
        <w:tabs>
          <w:tab w:val="left" w:pos="1061"/>
        </w:tabs>
        <w:ind w:right="529"/>
        <w:rPr>
          <w:lang w:val="es-ES"/>
        </w:rPr>
      </w:pPr>
      <w:r>
        <w:rPr>
          <w:rFonts w:cs="Times New Roman"/>
          <w:spacing w:val="-1"/>
          <w:lang w:val="es-ES_tradnl"/>
        </w:rPr>
        <w:t>Indicación en el estado de cuenta del paciente de la disponibilidad de asistencia financiera y un número de teléfono para pedir información.</w:t>
      </w:r>
    </w:p>
    <w:p w14:paraId="2FC2A930" w14:textId="77777777" w:rsidR="00DD1F6B" w:rsidRPr="00C24005" w:rsidRDefault="00DD1F6B">
      <w:pPr>
        <w:spacing w:before="10"/>
        <w:rPr>
          <w:rFonts w:ascii="Arial" w:eastAsia="Arial" w:hAnsi="Arial" w:cs="Arial"/>
          <w:sz w:val="20"/>
          <w:szCs w:val="20"/>
          <w:lang w:val="es-ES"/>
        </w:rPr>
      </w:pPr>
    </w:p>
    <w:p w14:paraId="59E169FB" w14:textId="77777777" w:rsidR="00DD1F6B" w:rsidRPr="00C24005" w:rsidRDefault="003D0487">
      <w:pPr>
        <w:pStyle w:val="BodyText"/>
        <w:numPr>
          <w:ilvl w:val="1"/>
          <w:numId w:val="1"/>
        </w:numPr>
        <w:tabs>
          <w:tab w:val="left" w:pos="1061"/>
        </w:tabs>
        <w:ind w:right="1429"/>
        <w:rPr>
          <w:lang w:val="es-ES"/>
        </w:rPr>
      </w:pPr>
      <w:r>
        <w:rPr>
          <w:rFonts w:cs="Times New Roman"/>
          <w:spacing w:val="-2"/>
          <w:lang w:val="es-ES_tradnl"/>
        </w:rPr>
        <w:t xml:space="preserve">Indicación de información sobre la disponibilidad de asistencia financiera también exhibida en el sitio en </w:t>
      </w:r>
      <w:r>
        <w:rPr>
          <w:rFonts w:cs="Arial"/>
          <w:spacing w:val="-2"/>
          <w:lang w:val="es-ES_tradnl"/>
        </w:rPr>
        <w:t>internet de PC.</w:t>
      </w:r>
    </w:p>
    <w:p w14:paraId="37ABB054" w14:textId="77777777" w:rsidR="00DD1F6B" w:rsidRPr="00C24005" w:rsidRDefault="00DD1F6B">
      <w:pPr>
        <w:rPr>
          <w:rFonts w:ascii="Arial" w:eastAsia="Arial" w:hAnsi="Arial" w:cs="Arial"/>
          <w:sz w:val="24"/>
          <w:szCs w:val="24"/>
          <w:lang w:val="es-ES"/>
        </w:rPr>
      </w:pPr>
    </w:p>
    <w:p w14:paraId="509860CE" w14:textId="77777777" w:rsidR="00DD1F6B" w:rsidRDefault="003D0487">
      <w:pPr>
        <w:pStyle w:val="Heading1"/>
        <w:spacing w:before="195"/>
        <w:rPr>
          <w:b w:val="0"/>
          <w:bCs w:val="0"/>
        </w:rPr>
      </w:pPr>
      <w:r>
        <w:rPr>
          <w:rFonts w:cs="Times New Roman"/>
          <w:lang w:val="es-ES_tradnl"/>
        </w:rPr>
        <w:t>ACLARACIONES</w:t>
      </w:r>
    </w:p>
    <w:p w14:paraId="00C693F5" w14:textId="77777777" w:rsidR="00DD1F6B" w:rsidRDefault="003D0487">
      <w:pPr>
        <w:spacing w:line="30" w:lineRule="atLeast"/>
        <w:ind w:left="310"/>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14:anchorId="6F213683" wp14:editId="683528B6">
                <wp:extent cx="6183630" cy="19685"/>
                <wp:effectExtent l="9525" t="3175" r="7620" b="5715"/>
                <wp:docPr id="14" name="Group 5"/>
                <wp:cNvGraphicFramePr/>
                <a:graphic xmlns:a="http://schemas.openxmlformats.org/drawingml/2006/main">
                  <a:graphicData uri="http://schemas.microsoft.com/office/word/2010/wordprocessingGroup">
                    <wpg:wgp>
                      <wpg:cNvGrpSpPr/>
                      <wpg:grpSpPr>
                        <a:xfrm>
                          <a:off x="0" y="0"/>
                          <a:ext cx="6183630" cy="19685"/>
                          <a:chOff x="0" y="0"/>
                          <a:chExt cx="9738" cy="31"/>
                        </a:xfrm>
                      </wpg:grpSpPr>
                      <wpg:grpSp>
                        <wpg:cNvPr id="15" name="Group 6"/>
                        <wpg:cNvGrpSpPr/>
                        <wpg:grpSpPr>
                          <a:xfrm>
                            <a:off x="15" y="15"/>
                            <a:ext cx="9707" cy="2"/>
                            <a:chOff x="15" y="15"/>
                            <a:chExt cx="9707" cy="2"/>
                          </a:xfrm>
                        </wpg:grpSpPr>
                        <wps:wsp>
                          <wps:cNvPr id="16" name="Freeform 7"/>
                          <wps:cNvSpPr/>
                          <wps:spPr bwMode="auto">
                            <a:xfrm>
                              <a:off x="15" y="15"/>
                              <a:ext cx="9707" cy="2"/>
                            </a:xfrm>
                            <a:custGeom>
                              <a:avLst/>
                              <a:gdLst>
                                <a:gd name="T0" fmla="+- 0 15 15"/>
                                <a:gd name="T1" fmla="*/ T0 w 9707"/>
                                <a:gd name="T2" fmla="+- 0 9722 15"/>
                                <a:gd name="T3" fmla="*/ T2 w 9707"/>
                              </a:gdLst>
                              <a:ahLst/>
                              <a:cxnLst>
                                <a:cxn ang="0">
                                  <a:pos x="T1" y="0"/>
                                </a:cxn>
                                <a:cxn ang="0">
                                  <a:pos x="T3" y="0"/>
                                </a:cxn>
                              </a:cxnLst>
                              <a:rect l="0" t="0" r="r" b="b"/>
                              <a:pathLst>
                                <a:path w="9707">
                                  <a:moveTo>
                                    <a:pt x="0" y="0"/>
                                  </a:moveTo>
                                  <a:lnTo>
                                    <a:pt x="9707"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wgp>
                  </a:graphicData>
                </a:graphic>
              </wp:inline>
            </w:drawing>
          </mc:Choice>
          <mc:Fallback>
            <w:pict>
              <v:group id="Group 5" o:spid="_x0000_i1051" style="width:486.9pt;height:1.55pt;mso-position-horizontal-relative:char;mso-position-vertical-relative:line" coordsize="9738,31">
                <v:group id="Group 6" o:spid="_x0000_s1052" style="width:9707;height:2;left:15;position:absolute;top:15" coordorigin="15,15" coordsize="9707,2">
                  <v:shape id="Freeform 7" o:spid="_x0000_s1053" style="width:9707;height:2;left:15;mso-wrap-style:square;position:absolute;top:15;visibility:visible;v-text-anchor:top" coordsize="9707,2" path="m,l9707,e" filled="f" strokeweight="1.54pt">
                    <v:path arrowok="t" o:connecttype="custom" o:connectlocs="0,0;9707,0" o:connectangles="0,0"/>
                  </v:shape>
                </v:group>
                <w10:wrap type="none"/>
                <w10:anchorlock/>
              </v:group>
            </w:pict>
          </mc:Fallback>
        </mc:AlternateContent>
      </w:r>
    </w:p>
    <w:p w14:paraId="5D26DEAA" w14:textId="77777777" w:rsidR="00DD1F6B" w:rsidRDefault="003D0487">
      <w:pPr>
        <w:pStyle w:val="BodyText"/>
        <w:spacing w:before="200"/>
        <w:ind w:left="340" w:right="1039" w:hanging="44"/>
      </w:pPr>
      <w:r>
        <w:rPr>
          <w:rFonts w:cs="Times New Roman"/>
          <w:lang w:val="es-ES_tradnl"/>
        </w:rPr>
        <w:t>Ninguna</w:t>
      </w:r>
    </w:p>
    <w:p w14:paraId="37391699" w14:textId="77777777" w:rsidR="00DD1F6B" w:rsidRDefault="00DD1F6B">
      <w:pPr>
        <w:rPr>
          <w:rFonts w:ascii="Arial" w:eastAsia="Arial" w:hAnsi="Arial" w:cs="Arial"/>
          <w:sz w:val="24"/>
          <w:szCs w:val="24"/>
        </w:rPr>
      </w:pPr>
    </w:p>
    <w:p w14:paraId="2424ADAC" w14:textId="77777777" w:rsidR="00DD1F6B" w:rsidRDefault="003D0487">
      <w:pPr>
        <w:pStyle w:val="Heading1"/>
        <w:spacing w:before="205"/>
        <w:rPr>
          <w:b w:val="0"/>
          <w:bCs w:val="0"/>
        </w:rPr>
      </w:pPr>
      <w:r>
        <w:rPr>
          <w:rFonts w:cs="Times New Roman"/>
          <w:spacing w:val="-2"/>
          <w:lang w:val="es-ES_tradnl"/>
        </w:rPr>
        <w:t>REFERENCIAS</w:t>
      </w:r>
    </w:p>
    <w:p w14:paraId="2E275AE7" w14:textId="77777777" w:rsidR="00DD1F6B" w:rsidRDefault="003D0487">
      <w:pPr>
        <w:spacing w:line="30" w:lineRule="atLeast"/>
        <w:ind w:left="310"/>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14:anchorId="5A67C853" wp14:editId="5A7CFBCE">
                <wp:extent cx="6183630" cy="19685"/>
                <wp:effectExtent l="9525" t="5715" r="7620" b="3175"/>
                <wp:docPr id="11" name="Group 2"/>
                <wp:cNvGraphicFramePr/>
                <a:graphic xmlns:a="http://schemas.openxmlformats.org/drawingml/2006/main">
                  <a:graphicData uri="http://schemas.microsoft.com/office/word/2010/wordprocessingGroup">
                    <wpg:wgp>
                      <wpg:cNvGrpSpPr/>
                      <wpg:grpSpPr>
                        <a:xfrm>
                          <a:off x="0" y="0"/>
                          <a:ext cx="6183630" cy="19685"/>
                          <a:chOff x="0" y="0"/>
                          <a:chExt cx="9738" cy="31"/>
                        </a:xfrm>
                      </wpg:grpSpPr>
                      <wpg:grpSp>
                        <wpg:cNvPr id="12" name="Group 3"/>
                        <wpg:cNvGrpSpPr/>
                        <wpg:grpSpPr>
                          <a:xfrm>
                            <a:off x="15" y="15"/>
                            <a:ext cx="9707" cy="2"/>
                            <a:chOff x="15" y="15"/>
                            <a:chExt cx="9707" cy="2"/>
                          </a:xfrm>
                        </wpg:grpSpPr>
                        <wps:wsp>
                          <wps:cNvPr id="13" name="Freeform 4"/>
                          <wps:cNvSpPr/>
                          <wps:spPr bwMode="auto">
                            <a:xfrm>
                              <a:off x="15" y="15"/>
                              <a:ext cx="9707" cy="2"/>
                            </a:xfrm>
                            <a:custGeom>
                              <a:avLst/>
                              <a:gdLst>
                                <a:gd name="T0" fmla="+- 0 15 15"/>
                                <a:gd name="T1" fmla="*/ T0 w 9707"/>
                                <a:gd name="T2" fmla="+- 0 9722 15"/>
                                <a:gd name="T3" fmla="*/ T2 w 9707"/>
                              </a:gdLst>
                              <a:ahLst/>
                              <a:cxnLst>
                                <a:cxn ang="0">
                                  <a:pos x="T1" y="0"/>
                                </a:cxn>
                                <a:cxn ang="0">
                                  <a:pos x="T3" y="0"/>
                                </a:cxn>
                              </a:cxnLst>
                              <a:rect l="0" t="0" r="r" b="b"/>
                              <a:pathLst>
                                <a:path w="9707">
                                  <a:moveTo>
                                    <a:pt x="0" y="0"/>
                                  </a:moveTo>
                                  <a:lnTo>
                                    <a:pt x="9707"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wgp>
                  </a:graphicData>
                </a:graphic>
              </wp:inline>
            </w:drawing>
          </mc:Choice>
          <mc:Fallback>
            <w:pict>
              <v:group id="Group 2" o:spid="_x0000_i1054" style="width:486.9pt;height:1.55pt;mso-position-horizontal-relative:char;mso-position-vertical-relative:line" coordsize="9738,31">
                <v:group id="Group 3" o:spid="_x0000_s1055" style="width:9707;height:2;left:15;position:absolute;top:15" coordorigin="15,15" coordsize="9707,2">
                  <v:shape id="Freeform 4" o:spid="_x0000_s1056" style="width:9707;height:2;left:15;mso-wrap-style:square;position:absolute;top:15;visibility:visible;v-text-anchor:top" coordsize="9707,2" path="m,l9707,e" filled="f" strokeweight="1.54pt">
                    <v:path arrowok="t" o:connecttype="custom" o:connectlocs="0,0;9707,0" o:connectangles="0,0"/>
                  </v:shape>
                </v:group>
                <w10:wrap type="none"/>
                <w10:anchorlock/>
              </v:group>
            </w:pict>
          </mc:Fallback>
        </mc:AlternateContent>
      </w:r>
    </w:p>
    <w:p w14:paraId="36D72B55" w14:textId="77777777" w:rsidR="00DD1F6B" w:rsidRDefault="003D0487">
      <w:pPr>
        <w:pStyle w:val="BodyText"/>
        <w:spacing w:before="198"/>
        <w:ind w:left="297" w:firstLine="0"/>
      </w:pPr>
      <w:r>
        <w:rPr>
          <w:rFonts w:cs="Times New Roman"/>
          <w:lang w:val="es-ES_tradnl"/>
        </w:rPr>
        <w:t>NINGUNA</w:t>
      </w:r>
    </w:p>
    <w:p w14:paraId="77A6266E" w14:textId="77777777" w:rsidR="00DD1F6B" w:rsidRDefault="00DD1F6B">
      <w:pPr>
        <w:rPr>
          <w:rFonts w:ascii="Arial" w:eastAsia="Arial" w:hAnsi="Arial" w:cs="Arial"/>
          <w:sz w:val="20"/>
          <w:szCs w:val="20"/>
        </w:rPr>
      </w:pPr>
    </w:p>
    <w:p w14:paraId="492930CC" w14:textId="77777777" w:rsidR="005D3F3F" w:rsidRDefault="005D3F3F">
      <w:pPr>
        <w:rPr>
          <w:rFonts w:ascii="Arial" w:eastAsia="Arial" w:hAnsi="Arial" w:cs="Arial"/>
          <w:sz w:val="20"/>
          <w:szCs w:val="20"/>
        </w:rPr>
      </w:pPr>
    </w:p>
    <w:p w14:paraId="4C41DE92" w14:textId="77777777" w:rsidR="00DD1F6B" w:rsidRDefault="00DD1F6B">
      <w:pPr>
        <w:rPr>
          <w:rFonts w:ascii="Arial" w:eastAsia="Arial" w:hAnsi="Arial" w:cs="Arial"/>
          <w:sz w:val="20"/>
          <w:szCs w:val="20"/>
        </w:rPr>
      </w:pPr>
    </w:p>
    <w:p w14:paraId="1604666D" w14:textId="77777777" w:rsidR="00DD1F6B" w:rsidRDefault="00DD1F6B">
      <w:pPr>
        <w:spacing w:before="7"/>
        <w:rPr>
          <w:rFonts w:ascii="Arial" w:eastAsia="Arial" w:hAnsi="Arial" w:cs="Arial"/>
          <w:sz w:val="20"/>
          <w:szCs w:val="20"/>
        </w:rPr>
      </w:pPr>
    </w:p>
    <w:tbl>
      <w:tblPr>
        <w:tblW w:w="0" w:type="auto"/>
        <w:tblInd w:w="332" w:type="dxa"/>
        <w:tblLayout w:type="fixed"/>
        <w:tblCellMar>
          <w:left w:w="0" w:type="dxa"/>
          <w:right w:w="0" w:type="dxa"/>
        </w:tblCellMar>
        <w:tblLook w:val="01E0" w:firstRow="1" w:lastRow="1" w:firstColumn="1" w:lastColumn="1" w:noHBand="0" w:noVBand="0"/>
      </w:tblPr>
      <w:tblGrid>
        <w:gridCol w:w="3863"/>
        <w:gridCol w:w="5756"/>
      </w:tblGrid>
      <w:tr w:rsidR="002F7833" w:rsidRPr="005734D8" w14:paraId="68045671" w14:textId="77777777" w:rsidTr="00A37B96">
        <w:trPr>
          <w:trHeight w:hRule="exact" w:val="368"/>
        </w:trPr>
        <w:tc>
          <w:tcPr>
            <w:tcW w:w="9619" w:type="dxa"/>
            <w:gridSpan w:val="2"/>
            <w:tcBorders>
              <w:top w:val="single" w:sz="6" w:space="0" w:color="000000"/>
              <w:left w:val="single" w:sz="6" w:space="0" w:color="000000"/>
              <w:bottom w:val="single" w:sz="6" w:space="0" w:color="000000"/>
              <w:right w:val="single" w:sz="6" w:space="0" w:color="000000"/>
            </w:tcBorders>
            <w:shd w:val="clear" w:color="auto" w:fill="CCCCCC"/>
          </w:tcPr>
          <w:p w14:paraId="41DA1FD7" w14:textId="77777777" w:rsidR="00DD1F6B" w:rsidRPr="00C24005" w:rsidRDefault="003D0487">
            <w:pPr>
              <w:pStyle w:val="TableParagraph"/>
              <w:spacing w:line="242" w:lineRule="exact"/>
              <w:ind w:left="104"/>
              <w:rPr>
                <w:rFonts w:ascii="Arial" w:eastAsia="Arial" w:hAnsi="Arial" w:cs="Arial"/>
                <w:lang w:val="es-ES"/>
              </w:rPr>
            </w:pPr>
            <w:r>
              <w:rPr>
                <w:rFonts w:ascii="Arial" w:eastAsia="Arial" w:hAnsi="Arial" w:cs="Times New Roman"/>
                <w:b/>
                <w:bCs/>
                <w:lang w:val="es-ES_tradnl"/>
              </w:rPr>
              <w:t>Información sobre la política y antecedentes:</w:t>
            </w:r>
          </w:p>
        </w:tc>
      </w:tr>
      <w:tr w:rsidR="002F7833" w:rsidRPr="005734D8" w14:paraId="5E0C3861" w14:textId="77777777" w:rsidTr="00A37B96">
        <w:trPr>
          <w:trHeight w:hRule="exact" w:val="626"/>
        </w:trPr>
        <w:tc>
          <w:tcPr>
            <w:tcW w:w="3863" w:type="dxa"/>
            <w:tcBorders>
              <w:top w:val="single" w:sz="6" w:space="0" w:color="000000"/>
              <w:left w:val="single" w:sz="6" w:space="0" w:color="000000"/>
              <w:bottom w:val="single" w:sz="6" w:space="0" w:color="000000"/>
              <w:right w:val="single" w:sz="6" w:space="0" w:color="000000"/>
            </w:tcBorders>
          </w:tcPr>
          <w:p w14:paraId="09751701" w14:textId="77777777" w:rsidR="00DD1F6B" w:rsidRPr="00C24005" w:rsidRDefault="003D0487">
            <w:pPr>
              <w:pStyle w:val="TableParagraph"/>
              <w:spacing w:before="30"/>
              <w:ind w:left="104"/>
              <w:rPr>
                <w:rFonts w:ascii="Arial" w:eastAsia="Arial" w:hAnsi="Arial" w:cs="Arial"/>
                <w:sz w:val="20"/>
                <w:szCs w:val="20"/>
                <w:lang w:val="es-ES"/>
              </w:rPr>
            </w:pPr>
            <w:r>
              <w:rPr>
                <w:rFonts w:ascii="Arial" w:eastAsia="Arial" w:hAnsi="Arial" w:cs="Times New Roman"/>
                <w:b/>
                <w:bCs/>
                <w:sz w:val="20"/>
                <w:szCs w:val="20"/>
                <w:lang w:val="es-ES_tradnl"/>
              </w:rPr>
              <w:t>Manual y carpeta con directorio:</w:t>
            </w:r>
          </w:p>
        </w:tc>
        <w:tc>
          <w:tcPr>
            <w:tcW w:w="5755" w:type="dxa"/>
            <w:tcBorders>
              <w:top w:val="single" w:sz="6" w:space="0" w:color="000000"/>
              <w:left w:val="single" w:sz="6" w:space="0" w:color="000000"/>
              <w:bottom w:val="single" w:sz="6" w:space="0" w:color="000000"/>
              <w:right w:val="single" w:sz="6" w:space="0" w:color="000000"/>
            </w:tcBorders>
          </w:tcPr>
          <w:p w14:paraId="6C002EB1" w14:textId="77777777" w:rsidR="00DD1F6B" w:rsidRPr="00C24005" w:rsidRDefault="00DD1F6B">
            <w:pPr>
              <w:rPr>
                <w:lang w:val="es-ES"/>
              </w:rPr>
            </w:pPr>
          </w:p>
        </w:tc>
      </w:tr>
      <w:tr w:rsidR="002F7833" w14:paraId="3DD45494" w14:textId="77777777" w:rsidTr="00A37B96">
        <w:trPr>
          <w:trHeight w:hRule="exact" w:val="1164"/>
        </w:trPr>
        <w:tc>
          <w:tcPr>
            <w:tcW w:w="3863" w:type="dxa"/>
            <w:tcBorders>
              <w:top w:val="single" w:sz="6" w:space="0" w:color="000000"/>
              <w:left w:val="single" w:sz="6" w:space="0" w:color="000000"/>
              <w:bottom w:val="nil"/>
              <w:right w:val="single" w:sz="6" w:space="0" w:color="000000"/>
            </w:tcBorders>
          </w:tcPr>
          <w:p w14:paraId="15DBD9A7" w14:textId="77777777" w:rsidR="00DD1F6B" w:rsidRPr="00C24005" w:rsidRDefault="003D0487">
            <w:pPr>
              <w:pStyle w:val="TableParagraph"/>
              <w:spacing w:before="30"/>
              <w:ind w:left="111"/>
              <w:rPr>
                <w:rFonts w:ascii="Arial" w:eastAsia="Arial" w:hAnsi="Arial" w:cs="Arial"/>
                <w:sz w:val="20"/>
                <w:szCs w:val="20"/>
                <w:lang w:val="es-ES"/>
              </w:rPr>
            </w:pPr>
            <w:r>
              <w:rPr>
                <w:rFonts w:ascii="Arial" w:eastAsia="Arial" w:hAnsi="Arial" w:cs="Times New Roman"/>
                <w:b/>
                <w:bCs/>
                <w:sz w:val="20"/>
                <w:szCs w:val="20"/>
                <w:lang w:val="es-ES_tradnl"/>
              </w:rPr>
              <w:t>Fechas de creación /revisión /edición:</w:t>
            </w:r>
          </w:p>
        </w:tc>
        <w:tc>
          <w:tcPr>
            <w:tcW w:w="5755" w:type="dxa"/>
            <w:tcBorders>
              <w:top w:val="single" w:sz="6" w:space="0" w:color="000000"/>
              <w:left w:val="single" w:sz="6" w:space="0" w:color="000000"/>
              <w:bottom w:val="nil"/>
              <w:right w:val="single" w:sz="6" w:space="0" w:color="000000"/>
            </w:tcBorders>
          </w:tcPr>
          <w:p w14:paraId="2E398B2D" w14:textId="0753B13E" w:rsidR="00DD1F6B" w:rsidRPr="00C24005" w:rsidRDefault="003D0487">
            <w:pPr>
              <w:pStyle w:val="TableParagraph"/>
              <w:spacing w:before="68"/>
              <w:ind w:left="346"/>
              <w:rPr>
                <w:rFonts w:ascii="Arial" w:eastAsia="Arial" w:hAnsi="Arial" w:cs="Arial"/>
                <w:sz w:val="20"/>
                <w:szCs w:val="20"/>
                <w:lang w:val="es-ES"/>
              </w:rPr>
            </w:pPr>
            <w:r>
              <w:rPr>
                <w:rFonts w:ascii="Arial" w:eastAsia="Arial" w:hAnsi="Arial" w:cs="Times New Roman"/>
                <w:sz w:val="20"/>
                <w:szCs w:val="20"/>
                <w:u w:val="single" w:color="000000"/>
                <w:lang w:val="es-ES_tradnl"/>
              </w:rPr>
              <w:t xml:space="preserve">Fecha de </w:t>
            </w:r>
            <w:proofErr w:type="gramStart"/>
            <w:r>
              <w:rPr>
                <w:rFonts w:ascii="Arial" w:eastAsia="Arial" w:hAnsi="Arial" w:cs="Times New Roman"/>
                <w:sz w:val="20"/>
                <w:szCs w:val="20"/>
                <w:u w:val="single" w:color="000000"/>
                <w:lang w:val="es-ES_tradnl"/>
              </w:rPr>
              <w:t>entrada en vigencia</w:t>
            </w:r>
            <w:proofErr w:type="gramEnd"/>
            <w:r>
              <w:rPr>
                <w:rFonts w:ascii="Arial" w:eastAsia="Arial" w:hAnsi="Arial" w:cs="Times New Roman"/>
                <w:sz w:val="20"/>
                <w:szCs w:val="20"/>
                <w:u w:val="single" w:color="000000"/>
                <w:lang w:val="es-ES_tradnl"/>
              </w:rPr>
              <w:t xml:space="preserve">: </w:t>
            </w:r>
            <w:r w:rsidR="005734D8">
              <w:rPr>
                <w:rFonts w:ascii="Arial" w:eastAsia="Arial" w:hAnsi="Arial" w:cs="Times New Roman"/>
                <w:sz w:val="20"/>
                <w:szCs w:val="20"/>
                <w:u w:val="single" w:color="000000"/>
                <w:lang w:val="es-ES_tradnl"/>
              </w:rPr>
              <w:t>d</w:t>
            </w:r>
            <w:r>
              <w:rPr>
                <w:rFonts w:ascii="Arial" w:eastAsia="Arial" w:hAnsi="Arial" w:cs="Times New Roman"/>
                <w:sz w:val="20"/>
                <w:szCs w:val="20"/>
                <w:u w:val="single" w:color="000000"/>
                <w:lang w:val="es-ES_tradnl"/>
              </w:rPr>
              <w:t>iciembre de</w:t>
            </w:r>
            <w:r w:rsidR="005734D8">
              <w:rPr>
                <w:rFonts w:ascii="Arial" w:eastAsia="Arial" w:hAnsi="Arial" w:cs="Times New Roman"/>
                <w:sz w:val="20"/>
                <w:szCs w:val="20"/>
                <w:u w:val="single" w:color="000000"/>
                <w:lang w:val="es-ES_tradnl"/>
              </w:rPr>
              <w:t>l</w:t>
            </w:r>
            <w:r>
              <w:rPr>
                <w:rFonts w:ascii="Arial" w:eastAsia="Arial" w:hAnsi="Arial" w:cs="Times New Roman"/>
                <w:sz w:val="20"/>
                <w:szCs w:val="20"/>
                <w:u w:val="single" w:color="000000"/>
                <w:lang w:val="es-ES_tradnl"/>
              </w:rPr>
              <w:t xml:space="preserve"> 2003</w:t>
            </w:r>
          </w:p>
          <w:p w14:paraId="709CF6F7" w14:textId="55CC92BA" w:rsidR="00DD1F6B" w:rsidRPr="00EA601F" w:rsidRDefault="003D0487">
            <w:pPr>
              <w:pStyle w:val="TableParagraph"/>
              <w:tabs>
                <w:tab w:val="left" w:pos="5485"/>
              </w:tabs>
              <w:spacing w:before="3"/>
              <w:ind w:left="346" w:right="100"/>
              <w:rPr>
                <w:rFonts w:ascii="Arial" w:eastAsia="Arial" w:hAnsi="Arial" w:cs="Arial"/>
                <w:sz w:val="20"/>
                <w:szCs w:val="20"/>
              </w:rPr>
            </w:pPr>
            <w:r>
              <w:rPr>
                <w:rFonts w:ascii="Arial" w:eastAsia="Arial" w:hAnsi="Arial" w:cs="Times New Roman"/>
                <w:spacing w:val="-1"/>
                <w:sz w:val="20"/>
                <w:szCs w:val="20"/>
                <w:u w:val="single" w:color="000000"/>
                <w:lang w:val="es-ES_tradnl"/>
              </w:rPr>
              <w:t>Actualizaciones: 06/07, 02/08, 5/09, 9/10, 12/10, 4/13, 1/14, 2/15,</w:t>
            </w:r>
            <w:r>
              <w:rPr>
                <w:rFonts w:ascii="Arial" w:eastAsia="Arial" w:hAnsi="Arial" w:cs="Times New Roman"/>
                <w:spacing w:val="-1"/>
                <w:sz w:val="20"/>
                <w:szCs w:val="20"/>
                <w:u w:color="000000"/>
                <w:lang w:val="es-ES_tradnl"/>
              </w:rPr>
              <w:t xml:space="preserve"> </w:t>
            </w:r>
            <w:r>
              <w:rPr>
                <w:rFonts w:ascii="Arial" w:eastAsia="Arial" w:hAnsi="Arial" w:cs="Times New Roman"/>
                <w:spacing w:val="-1"/>
                <w:sz w:val="20"/>
                <w:szCs w:val="20"/>
                <w:u w:val="single" w:color="000000"/>
                <w:lang w:val="es-ES_tradnl"/>
              </w:rPr>
              <w:t>12/15, 2/16, 12/16, 2/17, 7/17, 8/17, 03/18, 4/19, 4/20,</w:t>
            </w:r>
          </w:p>
          <w:p w14:paraId="50BB55B8" w14:textId="77777777" w:rsidR="00DD1F6B" w:rsidRPr="00EA601F" w:rsidRDefault="003D0487">
            <w:pPr>
              <w:pStyle w:val="TableParagraph"/>
              <w:spacing w:line="218" w:lineRule="exact"/>
              <w:ind w:left="346"/>
              <w:rPr>
                <w:rFonts w:ascii="Arial" w:eastAsia="Arial" w:hAnsi="Arial" w:cs="Arial"/>
                <w:sz w:val="20"/>
                <w:szCs w:val="20"/>
              </w:rPr>
            </w:pPr>
            <w:r>
              <w:rPr>
                <w:rFonts w:ascii="Arial" w:eastAsia="Arial" w:hAnsi="Arial" w:cs="Times New Roman"/>
                <w:spacing w:val="-1"/>
                <w:sz w:val="20"/>
                <w:szCs w:val="20"/>
                <w:lang w:val="es-ES_tradnl"/>
              </w:rPr>
              <w:t>10/20, 1/23,03/23</w:t>
            </w:r>
          </w:p>
        </w:tc>
      </w:tr>
      <w:tr w:rsidR="002F7833" w14:paraId="52AD4AAC" w14:textId="77777777" w:rsidTr="00A37B96">
        <w:trPr>
          <w:trHeight w:hRule="exact" w:val="582"/>
        </w:trPr>
        <w:tc>
          <w:tcPr>
            <w:tcW w:w="3863" w:type="dxa"/>
            <w:tcBorders>
              <w:top w:val="nil"/>
              <w:left w:val="single" w:sz="6" w:space="0" w:color="000000"/>
              <w:bottom w:val="single" w:sz="6" w:space="0" w:color="000000"/>
              <w:right w:val="single" w:sz="6" w:space="0" w:color="000000"/>
            </w:tcBorders>
          </w:tcPr>
          <w:p w14:paraId="15BD785A" w14:textId="77777777" w:rsidR="00DD1F6B" w:rsidRDefault="003D0487">
            <w:pPr>
              <w:pStyle w:val="TableParagraph"/>
              <w:spacing w:line="223" w:lineRule="exact"/>
              <w:ind w:left="111"/>
              <w:rPr>
                <w:rFonts w:ascii="Arial" w:eastAsia="Arial" w:hAnsi="Arial" w:cs="Arial"/>
                <w:sz w:val="20"/>
                <w:szCs w:val="20"/>
              </w:rPr>
            </w:pPr>
            <w:r>
              <w:rPr>
                <w:rFonts w:ascii="Arial" w:eastAsia="Arial" w:hAnsi="Arial" w:cs="Times New Roman"/>
                <w:b/>
                <w:bCs/>
                <w:sz w:val="20"/>
                <w:szCs w:val="20"/>
                <w:lang w:val="es-ES_tradnl"/>
              </w:rPr>
              <w:t>Titular de la Política:</w:t>
            </w:r>
          </w:p>
        </w:tc>
        <w:tc>
          <w:tcPr>
            <w:tcW w:w="5755" w:type="dxa"/>
            <w:tcBorders>
              <w:top w:val="nil"/>
              <w:left w:val="single" w:sz="6" w:space="0" w:color="000000"/>
              <w:bottom w:val="single" w:sz="6" w:space="0" w:color="000000"/>
              <w:right w:val="single" w:sz="6" w:space="0" w:color="000000"/>
            </w:tcBorders>
          </w:tcPr>
          <w:p w14:paraId="20BECC38" w14:textId="77777777" w:rsidR="00DD1F6B" w:rsidRPr="00EA601F" w:rsidRDefault="003D0487">
            <w:pPr>
              <w:pStyle w:val="TableParagraph"/>
              <w:spacing w:line="197" w:lineRule="exact"/>
              <w:ind w:left="262"/>
              <w:rPr>
                <w:rFonts w:ascii="Arial" w:eastAsia="Arial" w:hAnsi="Arial" w:cs="Arial"/>
                <w:sz w:val="20"/>
                <w:szCs w:val="20"/>
              </w:rPr>
            </w:pPr>
            <w:r w:rsidRPr="00C24005">
              <w:rPr>
                <w:rFonts w:ascii="Arial" w:eastAsia="Arial" w:hAnsi="Arial" w:cs="Times New Roman"/>
                <w:sz w:val="20"/>
                <w:szCs w:val="20"/>
              </w:rPr>
              <w:t>Glen Reiner, VP, Revenue Cycle</w:t>
            </w:r>
          </w:p>
        </w:tc>
      </w:tr>
      <w:tr w:rsidR="002F7833" w:rsidRPr="005734D8" w14:paraId="60AAA6DC" w14:textId="77777777" w:rsidTr="00A37B96">
        <w:trPr>
          <w:trHeight w:hRule="exact" w:val="1237"/>
        </w:trPr>
        <w:tc>
          <w:tcPr>
            <w:tcW w:w="3863" w:type="dxa"/>
            <w:tcBorders>
              <w:top w:val="single" w:sz="6" w:space="0" w:color="000000"/>
              <w:left w:val="single" w:sz="6" w:space="0" w:color="000000"/>
              <w:bottom w:val="single" w:sz="6" w:space="0" w:color="000000"/>
              <w:right w:val="single" w:sz="6" w:space="0" w:color="000000"/>
            </w:tcBorders>
          </w:tcPr>
          <w:p w14:paraId="5D168984" w14:textId="77777777" w:rsidR="00DD1F6B" w:rsidRDefault="003D0487">
            <w:pPr>
              <w:pStyle w:val="TableParagraph"/>
              <w:spacing w:line="229" w:lineRule="exact"/>
              <w:ind w:left="104"/>
              <w:rPr>
                <w:rFonts w:ascii="Arial" w:eastAsia="Arial" w:hAnsi="Arial" w:cs="Arial"/>
                <w:sz w:val="20"/>
                <w:szCs w:val="20"/>
              </w:rPr>
            </w:pPr>
            <w:r>
              <w:rPr>
                <w:rFonts w:ascii="Arial" w:eastAsia="Arial" w:hAnsi="Arial" w:cs="Times New Roman"/>
                <w:b/>
                <w:bCs/>
                <w:sz w:val="20"/>
                <w:szCs w:val="20"/>
                <w:lang w:val="es-ES_tradnl"/>
              </w:rPr>
              <w:t>Aprobación de la Política:</w:t>
            </w:r>
          </w:p>
        </w:tc>
        <w:tc>
          <w:tcPr>
            <w:tcW w:w="5755" w:type="dxa"/>
            <w:tcBorders>
              <w:top w:val="single" w:sz="6" w:space="0" w:color="000000"/>
              <w:left w:val="single" w:sz="6" w:space="0" w:color="000000"/>
              <w:bottom w:val="single" w:sz="6" w:space="0" w:color="000000"/>
              <w:right w:val="single" w:sz="6" w:space="0" w:color="000000"/>
            </w:tcBorders>
          </w:tcPr>
          <w:p w14:paraId="44A66F69" w14:textId="77777777" w:rsidR="008F27DF" w:rsidRPr="00EA601F" w:rsidRDefault="003D0487">
            <w:pPr>
              <w:pStyle w:val="TableParagraph"/>
              <w:spacing w:before="5" w:line="247" w:lineRule="auto"/>
              <w:ind w:left="262" w:right="2509"/>
              <w:rPr>
                <w:rFonts w:ascii="Arial"/>
                <w:spacing w:val="28"/>
                <w:w w:val="99"/>
                <w:sz w:val="20"/>
              </w:rPr>
            </w:pPr>
            <w:r w:rsidRPr="00C24005">
              <w:rPr>
                <w:rFonts w:ascii="Arial" w:eastAsia="Arial" w:hAnsi="Arial" w:cs="Times New Roman"/>
                <w:spacing w:val="-9"/>
                <w:sz w:val="20"/>
                <w:szCs w:val="20"/>
              </w:rPr>
              <w:t>Karen Sanchez, Director, Family Finance</w:t>
            </w:r>
          </w:p>
          <w:p w14:paraId="400CDC8C" w14:textId="77777777" w:rsidR="00DD1F6B" w:rsidRPr="00EA601F" w:rsidRDefault="003D0487">
            <w:pPr>
              <w:pStyle w:val="TableParagraph"/>
              <w:spacing w:before="5" w:line="247" w:lineRule="auto"/>
              <w:ind w:left="262" w:right="2509"/>
              <w:rPr>
                <w:rFonts w:ascii="Arial"/>
                <w:spacing w:val="-10"/>
                <w:sz w:val="20"/>
              </w:rPr>
            </w:pPr>
            <w:r w:rsidRPr="00C24005">
              <w:rPr>
                <w:rFonts w:ascii="Arial" w:eastAsia="Arial" w:hAnsi="Arial" w:cs="Times New Roman"/>
                <w:spacing w:val="-10"/>
                <w:sz w:val="20"/>
                <w:szCs w:val="20"/>
              </w:rPr>
              <w:t>Glen Reiner, VP, Revenue Cycle</w:t>
            </w:r>
          </w:p>
          <w:p w14:paraId="4875B2B0" w14:textId="77777777" w:rsidR="008F27DF" w:rsidRPr="00C24005" w:rsidRDefault="003D0487">
            <w:pPr>
              <w:pStyle w:val="TableParagraph"/>
              <w:spacing w:before="5" w:line="247" w:lineRule="auto"/>
              <w:ind w:left="262" w:right="2509"/>
              <w:rPr>
                <w:rFonts w:ascii="Arial" w:eastAsia="Arial" w:hAnsi="Arial" w:cs="Arial"/>
                <w:sz w:val="20"/>
                <w:szCs w:val="20"/>
                <w:lang w:val="es-ES"/>
              </w:rPr>
            </w:pPr>
            <w:r>
              <w:rPr>
                <w:rFonts w:ascii="Arial" w:eastAsia="Arial" w:hAnsi="Arial" w:cs="Times New Roman"/>
                <w:spacing w:val="-10"/>
                <w:sz w:val="20"/>
                <w:szCs w:val="20"/>
                <w:lang w:val="es-ES_tradnl"/>
              </w:rPr>
              <w:t xml:space="preserve">Dennis </w:t>
            </w:r>
            <w:proofErr w:type="spellStart"/>
            <w:r>
              <w:rPr>
                <w:rFonts w:ascii="Arial" w:eastAsia="Arial" w:hAnsi="Arial" w:cs="Times New Roman"/>
                <w:spacing w:val="-10"/>
                <w:sz w:val="20"/>
                <w:szCs w:val="20"/>
                <w:lang w:val="es-ES_tradnl"/>
              </w:rPr>
              <w:t>Bruns</w:t>
            </w:r>
            <w:proofErr w:type="spellEnd"/>
            <w:r>
              <w:rPr>
                <w:rFonts w:ascii="Arial" w:eastAsia="Arial" w:hAnsi="Arial" w:cs="Times New Roman"/>
                <w:spacing w:val="-10"/>
                <w:sz w:val="20"/>
                <w:szCs w:val="20"/>
                <w:lang w:val="es-ES_tradnl"/>
              </w:rPr>
              <w:t>, EVP, CFO</w:t>
            </w:r>
          </w:p>
          <w:p w14:paraId="6654DCE2" w14:textId="77777777" w:rsidR="00DD1F6B" w:rsidRPr="00C24005" w:rsidRDefault="003D0487">
            <w:pPr>
              <w:pStyle w:val="TableParagraph"/>
              <w:spacing w:line="250" w:lineRule="auto"/>
              <w:ind w:left="262" w:right="1608"/>
              <w:rPr>
                <w:rFonts w:ascii="Arial" w:eastAsia="Arial" w:hAnsi="Arial" w:cs="Arial"/>
                <w:sz w:val="20"/>
                <w:szCs w:val="20"/>
                <w:lang w:val="es-ES"/>
              </w:rPr>
            </w:pPr>
            <w:r>
              <w:rPr>
                <w:rFonts w:ascii="Arial" w:eastAsia="Arial" w:hAnsi="Arial" w:cs="Times New Roman"/>
                <w:spacing w:val="-9"/>
                <w:sz w:val="20"/>
                <w:szCs w:val="20"/>
                <w:lang w:val="es-ES_tradnl"/>
              </w:rPr>
              <w:t>Junta Directiva de PCH</w:t>
            </w:r>
          </w:p>
        </w:tc>
      </w:tr>
      <w:tr w:rsidR="002F7833" w:rsidRPr="005734D8" w14:paraId="75D9EF36" w14:textId="77777777" w:rsidTr="00A37B96">
        <w:trPr>
          <w:trHeight w:hRule="exact" w:val="114"/>
        </w:trPr>
        <w:tc>
          <w:tcPr>
            <w:tcW w:w="3863" w:type="dxa"/>
            <w:tcBorders>
              <w:top w:val="single" w:sz="6" w:space="0" w:color="000000"/>
              <w:left w:val="nil"/>
              <w:bottom w:val="single" w:sz="5" w:space="0" w:color="D9D9D9"/>
              <w:right w:val="nil"/>
            </w:tcBorders>
          </w:tcPr>
          <w:p w14:paraId="0DD0412F" w14:textId="77777777" w:rsidR="00DD1F6B" w:rsidRPr="00C24005" w:rsidRDefault="00DD1F6B">
            <w:pPr>
              <w:rPr>
                <w:lang w:val="es-ES"/>
              </w:rPr>
            </w:pPr>
          </w:p>
        </w:tc>
        <w:tc>
          <w:tcPr>
            <w:tcW w:w="5755" w:type="dxa"/>
            <w:tcBorders>
              <w:top w:val="single" w:sz="6" w:space="0" w:color="000000"/>
              <w:left w:val="nil"/>
              <w:bottom w:val="single" w:sz="5" w:space="0" w:color="D9D9D9"/>
              <w:right w:val="nil"/>
            </w:tcBorders>
          </w:tcPr>
          <w:p w14:paraId="096153D6" w14:textId="77777777" w:rsidR="00DD1F6B" w:rsidRPr="00C24005" w:rsidRDefault="00DD1F6B">
            <w:pPr>
              <w:rPr>
                <w:lang w:val="es-ES"/>
              </w:rPr>
            </w:pPr>
          </w:p>
        </w:tc>
      </w:tr>
    </w:tbl>
    <w:p w14:paraId="44BAECD8" w14:textId="77777777" w:rsidR="00DD1F6B" w:rsidRPr="00C24005" w:rsidRDefault="00DD1F6B">
      <w:pPr>
        <w:rPr>
          <w:lang w:val="es-ES"/>
        </w:rPr>
        <w:sectPr w:rsidR="00DD1F6B" w:rsidRPr="00C24005">
          <w:pgSz w:w="12240" w:h="15840"/>
          <w:pgMar w:top="860" w:right="980" w:bottom="940" w:left="1100" w:header="503" w:footer="751" w:gutter="0"/>
          <w:cols w:space="720"/>
        </w:sectPr>
      </w:pPr>
    </w:p>
    <w:p w14:paraId="521CE89E" w14:textId="77777777" w:rsidR="00DD1F6B" w:rsidRPr="00C24005" w:rsidRDefault="00DD1F6B">
      <w:pPr>
        <w:rPr>
          <w:rFonts w:ascii="Arial" w:eastAsia="Arial" w:hAnsi="Arial" w:cs="Arial"/>
          <w:sz w:val="20"/>
          <w:szCs w:val="20"/>
          <w:lang w:val="es-ES"/>
        </w:rPr>
      </w:pPr>
    </w:p>
    <w:p w14:paraId="3A14E08C" w14:textId="77777777" w:rsidR="00DD1F6B" w:rsidRPr="00C24005" w:rsidRDefault="00DD1F6B">
      <w:pPr>
        <w:spacing w:before="2"/>
        <w:rPr>
          <w:rFonts w:ascii="Arial" w:eastAsia="Arial" w:hAnsi="Arial" w:cs="Arial"/>
          <w:sz w:val="23"/>
          <w:szCs w:val="23"/>
          <w:lang w:val="es-ES"/>
        </w:rPr>
      </w:pPr>
    </w:p>
    <w:p w14:paraId="4DF72AF5" w14:textId="77777777" w:rsidR="00DD1F6B" w:rsidRPr="00C24005" w:rsidRDefault="003D0487">
      <w:pPr>
        <w:pStyle w:val="Heading2"/>
        <w:spacing w:before="69"/>
        <w:ind w:left="340"/>
        <w:rPr>
          <w:b w:val="0"/>
          <w:bCs w:val="0"/>
          <w:u w:val="none"/>
          <w:lang w:val="es-ES"/>
        </w:rPr>
      </w:pPr>
      <w:r>
        <w:rPr>
          <w:rFonts w:cs="Times New Roman"/>
          <w:spacing w:val="-1"/>
          <w:u w:val="none"/>
          <w:lang w:val="es-ES_tradnl"/>
        </w:rPr>
        <w:t>ANEXO 1</w:t>
      </w:r>
    </w:p>
    <w:p w14:paraId="1E37D984" w14:textId="77777777" w:rsidR="00DD1F6B" w:rsidRPr="00C24005" w:rsidRDefault="00DD1F6B">
      <w:pPr>
        <w:spacing w:before="10"/>
        <w:rPr>
          <w:rFonts w:ascii="Arial" w:eastAsia="Arial" w:hAnsi="Arial" w:cs="Arial"/>
          <w:b/>
          <w:bCs/>
          <w:sz w:val="20"/>
          <w:szCs w:val="20"/>
          <w:lang w:val="es-ES"/>
        </w:rPr>
      </w:pPr>
    </w:p>
    <w:p w14:paraId="5FA04EA1" w14:textId="77777777" w:rsidR="00DD1F6B" w:rsidRPr="00C24005" w:rsidRDefault="003D0487">
      <w:pPr>
        <w:ind w:left="340"/>
        <w:rPr>
          <w:rFonts w:ascii="Arial" w:eastAsia="Arial" w:hAnsi="Arial" w:cs="Arial"/>
          <w:sz w:val="24"/>
          <w:szCs w:val="24"/>
          <w:lang w:val="es-ES"/>
        </w:rPr>
      </w:pPr>
      <w:r>
        <w:rPr>
          <w:rFonts w:ascii="Arial" w:eastAsia="Arial" w:hAnsi="Arial" w:cs="Times New Roman"/>
          <w:b/>
          <w:bCs/>
          <w:spacing w:val="-2"/>
          <w:sz w:val="24"/>
          <w:szCs w:val="24"/>
          <w:u w:val="thick" w:color="000000"/>
          <w:lang w:val="es-ES_tradnl"/>
        </w:rPr>
        <w:t>Tabla de asistencia financiera para emergencias y atención médica necesaria</w:t>
      </w:r>
    </w:p>
    <w:p w14:paraId="23F560BD" w14:textId="77777777" w:rsidR="00DD1F6B" w:rsidRPr="00C24005" w:rsidRDefault="00DD1F6B">
      <w:pPr>
        <w:spacing w:before="1"/>
        <w:rPr>
          <w:rFonts w:ascii="Arial" w:eastAsia="Arial" w:hAnsi="Arial" w:cs="Arial"/>
          <w:b/>
          <w:bCs/>
          <w:sz w:val="15"/>
          <w:szCs w:val="15"/>
          <w:lang w:val="es-ES"/>
        </w:rPr>
      </w:pPr>
    </w:p>
    <w:p w14:paraId="178CFBDE" w14:textId="77777777" w:rsidR="00DD1F6B" w:rsidRPr="00C24005" w:rsidRDefault="003D0487">
      <w:pPr>
        <w:pStyle w:val="BodyText"/>
        <w:spacing w:before="69" w:line="242" w:lineRule="auto"/>
        <w:ind w:left="340" w:right="1143" w:firstLine="0"/>
        <w:jc w:val="both"/>
        <w:rPr>
          <w:lang w:val="es-ES"/>
        </w:rPr>
      </w:pPr>
      <w:r>
        <w:rPr>
          <w:rFonts w:cs="Times New Roman"/>
          <w:lang w:val="es-ES_tradnl"/>
        </w:rPr>
        <w:t>La tabla indica los porcentajes de cancelación de asistencia financiera basados en los montos brutos según el nivel de ingreso (Índice de nivel de pobreza</w:t>
      </w:r>
      <w:r>
        <w:rPr>
          <w:rFonts w:cs="Arial"/>
          <w:lang w:val="es-ES_tradnl"/>
        </w:rPr>
        <w:t xml:space="preserve"> </w:t>
      </w:r>
      <w:r>
        <w:rPr>
          <w:rFonts w:cs="Times New Roman"/>
          <w:lang w:val="es-ES_tradnl"/>
        </w:rPr>
        <w:t>para todos los estados excepto Alaska y Hawái). El cálculo del FPL que se hace abajo se actualizará anualmente cuando el Departamento de Salud y Servicios Sociales publique la guía de pobreza en el boletín federal oficial.</w:t>
      </w:r>
    </w:p>
    <w:p w14:paraId="16A738E3" w14:textId="77777777" w:rsidR="00DD1F6B" w:rsidRPr="00C24005" w:rsidRDefault="00DD1F6B">
      <w:pPr>
        <w:rPr>
          <w:rFonts w:ascii="Arial" w:eastAsia="Arial" w:hAnsi="Arial" w:cs="Arial"/>
          <w:sz w:val="20"/>
          <w:szCs w:val="20"/>
          <w:lang w:val="es-ES"/>
        </w:rPr>
      </w:pPr>
    </w:p>
    <w:p w14:paraId="283E09A6" w14:textId="77777777" w:rsidR="00DD1F6B" w:rsidRPr="00C24005" w:rsidRDefault="00DD1F6B">
      <w:pPr>
        <w:spacing w:before="5"/>
        <w:rPr>
          <w:rFonts w:ascii="Arial" w:eastAsia="Arial" w:hAnsi="Arial" w:cs="Arial"/>
          <w:lang w:val="es-ES"/>
        </w:rPr>
      </w:pPr>
    </w:p>
    <w:tbl>
      <w:tblPr>
        <w:tblW w:w="0" w:type="auto"/>
        <w:tblInd w:w="1880" w:type="dxa"/>
        <w:tblLayout w:type="fixed"/>
        <w:tblCellMar>
          <w:left w:w="0" w:type="dxa"/>
          <w:right w:w="0" w:type="dxa"/>
        </w:tblCellMar>
        <w:tblLook w:val="01E0" w:firstRow="1" w:lastRow="1" w:firstColumn="1" w:lastColumn="1" w:noHBand="0" w:noVBand="0"/>
      </w:tblPr>
      <w:tblGrid>
        <w:gridCol w:w="1714"/>
        <w:gridCol w:w="1764"/>
        <w:gridCol w:w="1742"/>
      </w:tblGrid>
      <w:tr w:rsidR="002F7833" w14:paraId="7B88AA01" w14:textId="77777777" w:rsidTr="005734D8">
        <w:trPr>
          <w:trHeight w:hRule="exact" w:val="951"/>
        </w:trPr>
        <w:tc>
          <w:tcPr>
            <w:tcW w:w="1714" w:type="dxa"/>
            <w:tcBorders>
              <w:top w:val="single" w:sz="8" w:space="0" w:color="000000"/>
              <w:left w:val="single" w:sz="8" w:space="0" w:color="000000"/>
              <w:bottom w:val="single" w:sz="8" w:space="0" w:color="000000"/>
              <w:right w:val="single" w:sz="8" w:space="0" w:color="000000"/>
            </w:tcBorders>
          </w:tcPr>
          <w:p w14:paraId="6F04ED15" w14:textId="77777777" w:rsidR="00DD1F6B" w:rsidRDefault="003D0487">
            <w:pPr>
              <w:pStyle w:val="TableParagraph"/>
              <w:ind w:left="102" w:right="197"/>
              <w:rPr>
                <w:rFonts w:ascii="Arial" w:eastAsia="Arial" w:hAnsi="Arial" w:cs="Arial"/>
                <w:sz w:val="24"/>
                <w:szCs w:val="24"/>
              </w:rPr>
            </w:pPr>
            <w:r>
              <w:rPr>
                <w:rFonts w:ascii="Arial" w:eastAsia="Arial" w:hAnsi="Arial" w:cs="Times New Roman"/>
                <w:b/>
                <w:bCs/>
                <w:sz w:val="24"/>
                <w:szCs w:val="24"/>
                <w:lang w:val="es-ES_tradnl"/>
              </w:rPr>
              <w:t>Cantidad de familiares </w:t>
            </w:r>
          </w:p>
        </w:tc>
        <w:tc>
          <w:tcPr>
            <w:tcW w:w="1764" w:type="dxa"/>
            <w:tcBorders>
              <w:top w:val="single" w:sz="8" w:space="0" w:color="000000"/>
              <w:left w:val="single" w:sz="8" w:space="0" w:color="000000"/>
              <w:bottom w:val="single" w:sz="8" w:space="0" w:color="000000"/>
              <w:right w:val="single" w:sz="8" w:space="0" w:color="000000"/>
            </w:tcBorders>
          </w:tcPr>
          <w:p w14:paraId="2B083F48" w14:textId="77777777" w:rsidR="00DD1F6B" w:rsidRDefault="00DD1F6B">
            <w:pPr>
              <w:pStyle w:val="TableParagraph"/>
              <w:spacing w:before="6"/>
              <w:rPr>
                <w:rFonts w:ascii="Arial" w:eastAsia="Arial" w:hAnsi="Arial" w:cs="Arial"/>
                <w:sz w:val="23"/>
                <w:szCs w:val="23"/>
              </w:rPr>
            </w:pPr>
          </w:p>
          <w:p w14:paraId="76708259" w14:textId="77777777" w:rsidR="00DD1F6B" w:rsidRDefault="003D0487">
            <w:pPr>
              <w:pStyle w:val="TableParagraph"/>
              <w:ind w:left="92"/>
              <w:rPr>
                <w:rFonts w:ascii="Arial" w:eastAsia="Arial" w:hAnsi="Arial" w:cs="Arial"/>
                <w:sz w:val="24"/>
                <w:szCs w:val="24"/>
              </w:rPr>
            </w:pPr>
            <w:r>
              <w:rPr>
                <w:rFonts w:ascii="Arial" w:eastAsia="Arial" w:hAnsi="Arial" w:cs="Times New Roman"/>
                <w:b/>
                <w:bCs/>
                <w:sz w:val="24"/>
                <w:szCs w:val="24"/>
                <w:lang w:val="es-ES_tradnl"/>
              </w:rPr>
              <w:t>225% del FPL</w:t>
            </w:r>
          </w:p>
        </w:tc>
        <w:tc>
          <w:tcPr>
            <w:tcW w:w="1742" w:type="dxa"/>
            <w:tcBorders>
              <w:top w:val="single" w:sz="8" w:space="0" w:color="000000"/>
              <w:left w:val="single" w:sz="8" w:space="0" w:color="000000"/>
              <w:bottom w:val="single" w:sz="8" w:space="0" w:color="000000"/>
              <w:right w:val="single" w:sz="8" w:space="0" w:color="000000"/>
            </w:tcBorders>
          </w:tcPr>
          <w:p w14:paraId="55457E53" w14:textId="77777777" w:rsidR="00DD1F6B" w:rsidRDefault="00DD1F6B">
            <w:pPr>
              <w:pStyle w:val="TableParagraph"/>
              <w:spacing w:before="6"/>
              <w:rPr>
                <w:rFonts w:ascii="Arial" w:eastAsia="Arial" w:hAnsi="Arial" w:cs="Arial"/>
                <w:sz w:val="23"/>
                <w:szCs w:val="23"/>
              </w:rPr>
            </w:pPr>
          </w:p>
          <w:p w14:paraId="660C28DE" w14:textId="77777777" w:rsidR="00DD1F6B" w:rsidRDefault="003D0487">
            <w:pPr>
              <w:pStyle w:val="TableParagraph"/>
              <w:ind w:left="90"/>
              <w:rPr>
                <w:rFonts w:ascii="Arial" w:eastAsia="Arial" w:hAnsi="Arial" w:cs="Arial"/>
                <w:sz w:val="24"/>
                <w:szCs w:val="24"/>
              </w:rPr>
            </w:pPr>
            <w:r>
              <w:rPr>
                <w:rFonts w:ascii="Arial" w:eastAsia="Arial" w:hAnsi="Arial" w:cs="Times New Roman"/>
                <w:b/>
                <w:bCs/>
                <w:sz w:val="24"/>
                <w:szCs w:val="24"/>
                <w:lang w:val="es-ES_tradnl"/>
              </w:rPr>
              <w:t>400% del FPL</w:t>
            </w:r>
          </w:p>
        </w:tc>
      </w:tr>
      <w:tr w:rsidR="002F7833" w14:paraId="61CE79FB" w14:textId="77777777" w:rsidTr="005734D8">
        <w:trPr>
          <w:trHeight w:hRule="exact" w:val="548"/>
        </w:trPr>
        <w:tc>
          <w:tcPr>
            <w:tcW w:w="1714" w:type="dxa"/>
            <w:tcBorders>
              <w:top w:val="single" w:sz="8" w:space="0" w:color="000000"/>
              <w:left w:val="single" w:sz="8" w:space="0" w:color="000000"/>
              <w:bottom w:val="single" w:sz="8" w:space="0" w:color="000000"/>
              <w:right w:val="single" w:sz="8" w:space="0" w:color="000000"/>
            </w:tcBorders>
          </w:tcPr>
          <w:p w14:paraId="44EEF501" w14:textId="77777777" w:rsidR="00DD1F6B" w:rsidRPr="00EA601F" w:rsidRDefault="003D0487">
            <w:pPr>
              <w:pStyle w:val="TableParagraph"/>
              <w:spacing w:line="266" w:lineRule="exact"/>
              <w:ind w:left="102"/>
              <w:rPr>
                <w:rFonts w:ascii="Arial" w:eastAsia="Arial" w:hAnsi="Arial" w:cs="Arial"/>
                <w:sz w:val="24"/>
                <w:szCs w:val="24"/>
              </w:rPr>
            </w:pPr>
            <w:r>
              <w:rPr>
                <w:rFonts w:ascii="Arial" w:eastAsia="Arial" w:hAnsi="Arial" w:cs="Times New Roman"/>
                <w:b/>
                <w:bCs/>
                <w:sz w:val="24"/>
                <w:szCs w:val="24"/>
                <w:lang w:val="es-ES_tradnl"/>
              </w:rPr>
              <w:t>1</w:t>
            </w:r>
          </w:p>
        </w:tc>
        <w:tc>
          <w:tcPr>
            <w:tcW w:w="1764" w:type="dxa"/>
            <w:tcBorders>
              <w:top w:val="single" w:sz="8" w:space="0" w:color="000000"/>
              <w:left w:val="single" w:sz="8" w:space="0" w:color="000000"/>
              <w:bottom w:val="single" w:sz="8" w:space="0" w:color="000000"/>
              <w:right w:val="single" w:sz="8" w:space="0" w:color="000000"/>
            </w:tcBorders>
          </w:tcPr>
          <w:p w14:paraId="1E39FEF5" w14:textId="77777777" w:rsidR="00DD1F6B" w:rsidRPr="00EA601F" w:rsidRDefault="003D0487" w:rsidP="00CE1B86">
            <w:pPr>
              <w:pStyle w:val="TableParagraph"/>
              <w:spacing w:line="266" w:lineRule="exact"/>
              <w:ind w:left="157"/>
              <w:jc w:val="center"/>
              <w:rPr>
                <w:rFonts w:ascii="Arial" w:eastAsia="Arial" w:hAnsi="Arial" w:cs="Arial"/>
                <w:sz w:val="24"/>
                <w:szCs w:val="24"/>
              </w:rPr>
            </w:pPr>
            <w:r>
              <w:rPr>
                <w:rFonts w:ascii="Arial" w:eastAsia="Arial" w:hAnsi="Arial" w:cs="Times New Roman"/>
                <w:sz w:val="24"/>
                <w:szCs w:val="24"/>
                <w:lang w:val="es-ES_tradnl"/>
              </w:rPr>
              <w:t>$  32,805</w:t>
            </w:r>
          </w:p>
        </w:tc>
        <w:tc>
          <w:tcPr>
            <w:tcW w:w="1742" w:type="dxa"/>
            <w:tcBorders>
              <w:top w:val="single" w:sz="8" w:space="0" w:color="000000"/>
              <w:left w:val="single" w:sz="8" w:space="0" w:color="000000"/>
              <w:bottom w:val="single" w:sz="8" w:space="0" w:color="000000"/>
              <w:right w:val="single" w:sz="8" w:space="0" w:color="000000"/>
            </w:tcBorders>
          </w:tcPr>
          <w:p w14:paraId="31F6BD72" w14:textId="77777777" w:rsidR="00DD1F6B" w:rsidRPr="00EA601F" w:rsidRDefault="003D0487" w:rsidP="00CE1B86">
            <w:pPr>
              <w:pStyle w:val="TableParagraph"/>
              <w:spacing w:line="266" w:lineRule="exact"/>
              <w:ind w:left="155"/>
              <w:jc w:val="center"/>
              <w:rPr>
                <w:rFonts w:ascii="Arial" w:eastAsia="Arial" w:hAnsi="Arial" w:cs="Arial"/>
                <w:sz w:val="24"/>
                <w:szCs w:val="24"/>
              </w:rPr>
            </w:pPr>
            <w:r>
              <w:rPr>
                <w:rFonts w:ascii="Arial" w:eastAsia="Arial" w:hAnsi="Arial" w:cs="Times New Roman"/>
                <w:sz w:val="24"/>
                <w:szCs w:val="24"/>
                <w:lang w:val="es-ES_tradnl"/>
              </w:rPr>
              <w:t>$58,320</w:t>
            </w:r>
          </w:p>
        </w:tc>
      </w:tr>
      <w:tr w:rsidR="002F7833" w14:paraId="640CE1B0" w14:textId="77777777" w:rsidTr="005734D8">
        <w:trPr>
          <w:trHeight w:hRule="exact" w:val="547"/>
        </w:trPr>
        <w:tc>
          <w:tcPr>
            <w:tcW w:w="1714" w:type="dxa"/>
            <w:tcBorders>
              <w:top w:val="single" w:sz="8" w:space="0" w:color="000000"/>
              <w:left w:val="single" w:sz="8" w:space="0" w:color="000000"/>
              <w:bottom w:val="single" w:sz="8" w:space="0" w:color="000000"/>
              <w:right w:val="single" w:sz="8" w:space="0" w:color="000000"/>
            </w:tcBorders>
          </w:tcPr>
          <w:p w14:paraId="492A7B88" w14:textId="77777777" w:rsidR="00DD1F6B" w:rsidRPr="00EA601F" w:rsidRDefault="003D0487">
            <w:pPr>
              <w:pStyle w:val="TableParagraph"/>
              <w:spacing w:line="266" w:lineRule="exact"/>
              <w:ind w:left="102"/>
              <w:rPr>
                <w:rFonts w:ascii="Arial" w:eastAsia="Arial" w:hAnsi="Arial" w:cs="Arial"/>
                <w:sz w:val="24"/>
                <w:szCs w:val="24"/>
              </w:rPr>
            </w:pPr>
            <w:r>
              <w:rPr>
                <w:rFonts w:ascii="Arial" w:eastAsia="Arial" w:hAnsi="Arial" w:cs="Times New Roman"/>
                <w:b/>
                <w:bCs/>
                <w:sz w:val="24"/>
                <w:szCs w:val="24"/>
                <w:lang w:val="es-ES_tradnl"/>
              </w:rPr>
              <w:t>2</w:t>
            </w:r>
          </w:p>
        </w:tc>
        <w:tc>
          <w:tcPr>
            <w:tcW w:w="1764" w:type="dxa"/>
            <w:tcBorders>
              <w:top w:val="single" w:sz="8" w:space="0" w:color="000000"/>
              <w:left w:val="single" w:sz="8" w:space="0" w:color="000000"/>
              <w:bottom w:val="single" w:sz="8" w:space="0" w:color="000000"/>
              <w:right w:val="single" w:sz="8" w:space="0" w:color="000000"/>
            </w:tcBorders>
          </w:tcPr>
          <w:p w14:paraId="7DD1F914" w14:textId="77777777" w:rsidR="00DD1F6B" w:rsidRPr="00EA601F" w:rsidRDefault="003D0487" w:rsidP="00CE1B86">
            <w:pPr>
              <w:pStyle w:val="TableParagraph"/>
              <w:spacing w:line="266" w:lineRule="exact"/>
              <w:ind w:left="157"/>
              <w:jc w:val="center"/>
              <w:rPr>
                <w:rFonts w:ascii="Arial" w:eastAsia="Arial" w:hAnsi="Arial" w:cs="Arial"/>
                <w:sz w:val="24"/>
                <w:szCs w:val="24"/>
              </w:rPr>
            </w:pPr>
            <w:r>
              <w:rPr>
                <w:rFonts w:ascii="Arial" w:eastAsia="Arial" w:hAnsi="Arial" w:cs="Times New Roman"/>
                <w:sz w:val="24"/>
                <w:szCs w:val="24"/>
                <w:lang w:val="es-ES_tradnl"/>
              </w:rPr>
              <w:t>$  44,370</w:t>
            </w:r>
          </w:p>
        </w:tc>
        <w:tc>
          <w:tcPr>
            <w:tcW w:w="1742" w:type="dxa"/>
            <w:tcBorders>
              <w:top w:val="single" w:sz="8" w:space="0" w:color="000000"/>
              <w:left w:val="single" w:sz="8" w:space="0" w:color="000000"/>
              <w:bottom w:val="single" w:sz="8" w:space="0" w:color="000000"/>
              <w:right w:val="single" w:sz="8" w:space="0" w:color="000000"/>
            </w:tcBorders>
          </w:tcPr>
          <w:p w14:paraId="7B4D6AF3" w14:textId="77777777" w:rsidR="00DD1F6B" w:rsidRPr="00EA601F" w:rsidRDefault="003D0487" w:rsidP="00CE1B86">
            <w:pPr>
              <w:pStyle w:val="TableParagraph"/>
              <w:spacing w:line="266" w:lineRule="exact"/>
              <w:ind w:left="155"/>
              <w:jc w:val="center"/>
              <w:rPr>
                <w:rFonts w:ascii="Arial" w:eastAsia="Arial" w:hAnsi="Arial" w:cs="Arial"/>
                <w:sz w:val="24"/>
                <w:szCs w:val="24"/>
              </w:rPr>
            </w:pPr>
            <w:r>
              <w:rPr>
                <w:rFonts w:ascii="Arial" w:eastAsia="Arial" w:hAnsi="Arial" w:cs="Times New Roman"/>
                <w:sz w:val="24"/>
                <w:szCs w:val="24"/>
                <w:lang w:val="es-ES_tradnl"/>
              </w:rPr>
              <w:t>$ 78,880</w:t>
            </w:r>
          </w:p>
        </w:tc>
      </w:tr>
      <w:tr w:rsidR="002F7833" w14:paraId="1FBA072F" w14:textId="77777777" w:rsidTr="005734D8">
        <w:trPr>
          <w:trHeight w:hRule="exact" w:val="547"/>
        </w:trPr>
        <w:tc>
          <w:tcPr>
            <w:tcW w:w="1714" w:type="dxa"/>
            <w:tcBorders>
              <w:top w:val="single" w:sz="8" w:space="0" w:color="000000"/>
              <w:left w:val="single" w:sz="8" w:space="0" w:color="000000"/>
              <w:bottom w:val="single" w:sz="8" w:space="0" w:color="000000"/>
              <w:right w:val="single" w:sz="8" w:space="0" w:color="000000"/>
            </w:tcBorders>
          </w:tcPr>
          <w:p w14:paraId="5D3B0F0D" w14:textId="77777777" w:rsidR="00DD1F6B" w:rsidRPr="00EA601F" w:rsidRDefault="003D0487">
            <w:pPr>
              <w:pStyle w:val="TableParagraph"/>
              <w:spacing w:line="268" w:lineRule="exact"/>
              <w:ind w:left="102"/>
              <w:rPr>
                <w:rFonts w:ascii="Arial" w:eastAsia="Arial" w:hAnsi="Arial" w:cs="Arial"/>
                <w:sz w:val="24"/>
                <w:szCs w:val="24"/>
              </w:rPr>
            </w:pPr>
            <w:r>
              <w:rPr>
                <w:rFonts w:ascii="Arial" w:eastAsia="Arial" w:hAnsi="Arial" w:cs="Times New Roman"/>
                <w:b/>
                <w:bCs/>
                <w:sz w:val="24"/>
                <w:szCs w:val="24"/>
                <w:lang w:val="es-ES_tradnl"/>
              </w:rPr>
              <w:t>3</w:t>
            </w:r>
          </w:p>
        </w:tc>
        <w:tc>
          <w:tcPr>
            <w:tcW w:w="1764" w:type="dxa"/>
            <w:tcBorders>
              <w:top w:val="single" w:sz="8" w:space="0" w:color="000000"/>
              <w:left w:val="single" w:sz="8" w:space="0" w:color="000000"/>
              <w:bottom w:val="single" w:sz="8" w:space="0" w:color="000000"/>
              <w:right w:val="single" w:sz="8" w:space="0" w:color="000000"/>
            </w:tcBorders>
          </w:tcPr>
          <w:p w14:paraId="3DBD5810" w14:textId="77777777" w:rsidR="00DD1F6B" w:rsidRPr="00EA601F" w:rsidRDefault="003D0487" w:rsidP="00CE1B86">
            <w:pPr>
              <w:pStyle w:val="TableParagraph"/>
              <w:spacing w:line="268" w:lineRule="exact"/>
              <w:ind w:left="157"/>
              <w:jc w:val="center"/>
              <w:rPr>
                <w:rFonts w:ascii="Arial" w:eastAsia="Arial" w:hAnsi="Arial" w:cs="Arial"/>
                <w:sz w:val="24"/>
                <w:szCs w:val="24"/>
              </w:rPr>
            </w:pPr>
            <w:r>
              <w:rPr>
                <w:rFonts w:ascii="Arial" w:eastAsia="Arial" w:hAnsi="Arial" w:cs="Times New Roman"/>
                <w:sz w:val="24"/>
                <w:szCs w:val="24"/>
                <w:lang w:val="es-ES_tradnl"/>
              </w:rPr>
              <w:t>$  55,935</w:t>
            </w:r>
          </w:p>
        </w:tc>
        <w:tc>
          <w:tcPr>
            <w:tcW w:w="1742" w:type="dxa"/>
            <w:tcBorders>
              <w:top w:val="single" w:sz="8" w:space="0" w:color="000000"/>
              <w:left w:val="single" w:sz="8" w:space="0" w:color="000000"/>
              <w:bottom w:val="single" w:sz="8" w:space="0" w:color="000000"/>
              <w:right w:val="single" w:sz="8" w:space="0" w:color="000000"/>
            </w:tcBorders>
          </w:tcPr>
          <w:p w14:paraId="23E83EB2" w14:textId="77777777" w:rsidR="00DD1F6B" w:rsidRPr="00EA601F" w:rsidRDefault="003D0487" w:rsidP="00CE1B86">
            <w:pPr>
              <w:pStyle w:val="TableParagraph"/>
              <w:spacing w:line="268" w:lineRule="exact"/>
              <w:ind w:left="155"/>
              <w:jc w:val="center"/>
              <w:rPr>
                <w:rFonts w:ascii="Arial" w:eastAsia="Arial" w:hAnsi="Arial" w:cs="Arial"/>
                <w:sz w:val="24"/>
                <w:szCs w:val="24"/>
              </w:rPr>
            </w:pPr>
            <w:r>
              <w:rPr>
                <w:rFonts w:ascii="Arial" w:eastAsia="Arial" w:hAnsi="Arial" w:cs="Times New Roman"/>
                <w:sz w:val="24"/>
                <w:szCs w:val="24"/>
                <w:lang w:val="es-ES_tradnl"/>
              </w:rPr>
              <w:t>$ 99,440</w:t>
            </w:r>
          </w:p>
        </w:tc>
      </w:tr>
      <w:tr w:rsidR="002F7833" w14:paraId="7444AFD0" w14:textId="77777777" w:rsidTr="005734D8">
        <w:trPr>
          <w:trHeight w:hRule="exact" w:val="547"/>
        </w:trPr>
        <w:tc>
          <w:tcPr>
            <w:tcW w:w="1714" w:type="dxa"/>
            <w:tcBorders>
              <w:top w:val="single" w:sz="8" w:space="0" w:color="000000"/>
              <w:left w:val="single" w:sz="8" w:space="0" w:color="000000"/>
              <w:bottom w:val="single" w:sz="8" w:space="0" w:color="000000"/>
              <w:right w:val="single" w:sz="8" w:space="0" w:color="000000"/>
            </w:tcBorders>
          </w:tcPr>
          <w:p w14:paraId="3EB26BB8" w14:textId="77777777" w:rsidR="00DD1F6B" w:rsidRPr="00EA601F" w:rsidRDefault="003D0487">
            <w:pPr>
              <w:pStyle w:val="TableParagraph"/>
              <w:spacing w:line="268" w:lineRule="exact"/>
              <w:ind w:left="102"/>
              <w:rPr>
                <w:rFonts w:ascii="Arial" w:eastAsia="Arial" w:hAnsi="Arial" w:cs="Arial"/>
                <w:sz w:val="24"/>
                <w:szCs w:val="24"/>
              </w:rPr>
            </w:pPr>
            <w:r>
              <w:rPr>
                <w:rFonts w:ascii="Arial" w:eastAsia="Arial" w:hAnsi="Arial" w:cs="Times New Roman"/>
                <w:b/>
                <w:bCs/>
                <w:sz w:val="24"/>
                <w:szCs w:val="24"/>
                <w:lang w:val="es-ES_tradnl"/>
              </w:rPr>
              <w:t>4</w:t>
            </w:r>
          </w:p>
        </w:tc>
        <w:tc>
          <w:tcPr>
            <w:tcW w:w="1764" w:type="dxa"/>
            <w:tcBorders>
              <w:top w:val="single" w:sz="8" w:space="0" w:color="000000"/>
              <w:left w:val="single" w:sz="8" w:space="0" w:color="000000"/>
              <w:bottom w:val="single" w:sz="8" w:space="0" w:color="000000"/>
              <w:right w:val="single" w:sz="8" w:space="0" w:color="000000"/>
            </w:tcBorders>
          </w:tcPr>
          <w:p w14:paraId="5DDB3CEC" w14:textId="77777777" w:rsidR="00DD1F6B" w:rsidRPr="00EA601F" w:rsidRDefault="003D0487" w:rsidP="00CE1B86">
            <w:pPr>
              <w:pStyle w:val="TableParagraph"/>
              <w:spacing w:line="268" w:lineRule="exact"/>
              <w:ind w:left="157"/>
              <w:jc w:val="center"/>
              <w:rPr>
                <w:rFonts w:ascii="Arial" w:eastAsia="Arial" w:hAnsi="Arial" w:cs="Arial"/>
                <w:sz w:val="24"/>
                <w:szCs w:val="24"/>
              </w:rPr>
            </w:pPr>
            <w:r>
              <w:rPr>
                <w:rFonts w:ascii="Arial" w:eastAsia="Arial" w:hAnsi="Arial" w:cs="Times New Roman"/>
                <w:sz w:val="24"/>
                <w:szCs w:val="24"/>
                <w:lang w:val="es-ES_tradnl"/>
              </w:rPr>
              <w:t>$ 67,500</w:t>
            </w:r>
          </w:p>
        </w:tc>
        <w:tc>
          <w:tcPr>
            <w:tcW w:w="1742" w:type="dxa"/>
            <w:tcBorders>
              <w:top w:val="single" w:sz="8" w:space="0" w:color="000000"/>
              <w:left w:val="single" w:sz="8" w:space="0" w:color="000000"/>
              <w:bottom w:val="single" w:sz="8" w:space="0" w:color="000000"/>
              <w:right w:val="single" w:sz="8" w:space="0" w:color="000000"/>
            </w:tcBorders>
          </w:tcPr>
          <w:p w14:paraId="3EBD03B9" w14:textId="77777777" w:rsidR="00DD1F6B" w:rsidRPr="00EA601F" w:rsidRDefault="003D0487" w:rsidP="00CE1B86">
            <w:pPr>
              <w:pStyle w:val="TableParagraph"/>
              <w:spacing w:line="268" w:lineRule="exact"/>
              <w:ind w:left="155"/>
              <w:jc w:val="center"/>
              <w:rPr>
                <w:rFonts w:ascii="Arial" w:eastAsia="Arial" w:hAnsi="Arial" w:cs="Arial"/>
                <w:sz w:val="24"/>
                <w:szCs w:val="24"/>
              </w:rPr>
            </w:pPr>
            <w:r>
              <w:rPr>
                <w:rFonts w:ascii="Arial" w:eastAsia="Arial" w:hAnsi="Arial" w:cs="Times New Roman"/>
                <w:sz w:val="24"/>
                <w:szCs w:val="24"/>
                <w:lang w:val="es-ES_tradnl"/>
              </w:rPr>
              <w:t>$ 120,000</w:t>
            </w:r>
          </w:p>
        </w:tc>
      </w:tr>
      <w:tr w:rsidR="002F7833" w14:paraId="00F527CD" w14:textId="77777777" w:rsidTr="005734D8">
        <w:trPr>
          <w:trHeight w:hRule="exact" w:val="547"/>
        </w:trPr>
        <w:tc>
          <w:tcPr>
            <w:tcW w:w="1714" w:type="dxa"/>
            <w:tcBorders>
              <w:top w:val="single" w:sz="8" w:space="0" w:color="000000"/>
              <w:left w:val="single" w:sz="8" w:space="0" w:color="000000"/>
              <w:bottom w:val="single" w:sz="8" w:space="0" w:color="000000"/>
              <w:right w:val="single" w:sz="8" w:space="0" w:color="000000"/>
            </w:tcBorders>
          </w:tcPr>
          <w:p w14:paraId="0A19B614" w14:textId="77777777" w:rsidR="00DD1F6B" w:rsidRPr="00EA601F" w:rsidRDefault="003D0487">
            <w:pPr>
              <w:pStyle w:val="TableParagraph"/>
              <w:spacing w:line="268" w:lineRule="exact"/>
              <w:ind w:left="102"/>
              <w:rPr>
                <w:rFonts w:ascii="Arial" w:eastAsia="Arial" w:hAnsi="Arial" w:cs="Arial"/>
                <w:sz w:val="24"/>
                <w:szCs w:val="24"/>
              </w:rPr>
            </w:pPr>
            <w:r>
              <w:rPr>
                <w:rFonts w:ascii="Arial" w:eastAsia="Arial" w:hAnsi="Arial" w:cs="Times New Roman"/>
                <w:b/>
                <w:bCs/>
                <w:sz w:val="24"/>
                <w:szCs w:val="24"/>
                <w:lang w:val="es-ES_tradnl"/>
              </w:rPr>
              <w:t>5</w:t>
            </w:r>
          </w:p>
        </w:tc>
        <w:tc>
          <w:tcPr>
            <w:tcW w:w="1764" w:type="dxa"/>
            <w:tcBorders>
              <w:top w:val="single" w:sz="8" w:space="0" w:color="000000"/>
              <w:left w:val="single" w:sz="8" w:space="0" w:color="000000"/>
              <w:bottom w:val="single" w:sz="8" w:space="0" w:color="000000"/>
              <w:right w:val="single" w:sz="8" w:space="0" w:color="000000"/>
            </w:tcBorders>
          </w:tcPr>
          <w:p w14:paraId="176AC5F4" w14:textId="77777777" w:rsidR="00DD1F6B" w:rsidRPr="00EA601F" w:rsidRDefault="003D0487" w:rsidP="00CE1B86">
            <w:pPr>
              <w:pStyle w:val="TableParagraph"/>
              <w:spacing w:line="268" w:lineRule="exact"/>
              <w:ind w:left="157"/>
              <w:jc w:val="center"/>
              <w:rPr>
                <w:rFonts w:ascii="Arial" w:eastAsia="Arial" w:hAnsi="Arial" w:cs="Arial"/>
                <w:sz w:val="24"/>
                <w:szCs w:val="24"/>
              </w:rPr>
            </w:pPr>
            <w:r>
              <w:rPr>
                <w:rFonts w:ascii="Arial" w:eastAsia="Arial" w:hAnsi="Arial" w:cs="Times New Roman"/>
                <w:sz w:val="24"/>
                <w:szCs w:val="24"/>
                <w:lang w:val="es-ES_tradnl"/>
              </w:rPr>
              <w:t>$  79,065</w:t>
            </w:r>
          </w:p>
        </w:tc>
        <w:tc>
          <w:tcPr>
            <w:tcW w:w="1742" w:type="dxa"/>
            <w:tcBorders>
              <w:top w:val="single" w:sz="8" w:space="0" w:color="000000"/>
              <w:left w:val="single" w:sz="8" w:space="0" w:color="000000"/>
              <w:bottom w:val="single" w:sz="8" w:space="0" w:color="000000"/>
              <w:right w:val="single" w:sz="8" w:space="0" w:color="000000"/>
            </w:tcBorders>
          </w:tcPr>
          <w:p w14:paraId="7638ED51" w14:textId="77777777" w:rsidR="00DD1F6B" w:rsidRPr="00EA601F" w:rsidRDefault="003D0487" w:rsidP="00CE1B86">
            <w:pPr>
              <w:pStyle w:val="TableParagraph"/>
              <w:spacing w:line="268" w:lineRule="exact"/>
              <w:ind w:left="155"/>
              <w:jc w:val="center"/>
              <w:rPr>
                <w:rFonts w:ascii="Arial" w:eastAsia="Arial" w:hAnsi="Arial" w:cs="Arial"/>
                <w:sz w:val="24"/>
                <w:szCs w:val="24"/>
              </w:rPr>
            </w:pPr>
            <w:r>
              <w:rPr>
                <w:rFonts w:ascii="Arial" w:eastAsia="Arial" w:hAnsi="Arial" w:cs="Times New Roman"/>
                <w:sz w:val="24"/>
                <w:szCs w:val="24"/>
                <w:lang w:val="es-ES_tradnl"/>
              </w:rPr>
              <w:t>$ 140,560</w:t>
            </w:r>
          </w:p>
        </w:tc>
      </w:tr>
      <w:tr w:rsidR="002F7833" w14:paraId="62E9D0F9" w14:textId="77777777" w:rsidTr="005734D8">
        <w:trPr>
          <w:trHeight w:hRule="exact" w:val="547"/>
        </w:trPr>
        <w:tc>
          <w:tcPr>
            <w:tcW w:w="1714" w:type="dxa"/>
            <w:tcBorders>
              <w:top w:val="single" w:sz="8" w:space="0" w:color="000000"/>
              <w:left w:val="single" w:sz="8" w:space="0" w:color="000000"/>
              <w:bottom w:val="single" w:sz="8" w:space="0" w:color="000000"/>
              <w:right w:val="single" w:sz="8" w:space="0" w:color="000000"/>
            </w:tcBorders>
          </w:tcPr>
          <w:p w14:paraId="5804A230" w14:textId="77777777" w:rsidR="00DD1F6B" w:rsidRPr="00EA601F" w:rsidRDefault="003D0487">
            <w:pPr>
              <w:pStyle w:val="TableParagraph"/>
              <w:spacing w:line="266" w:lineRule="exact"/>
              <w:ind w:left="102"/>
              <w:rPr>
                <w:rFonts w:ascii="Arial" w:eastAsia="Arial" w:hAnsi="Arial" w:cs="Arial"/>
                <w:sz w:val="24"/>
                <w:szCs w:val="24"/>
              </w:rPr>
            </w:pPr>
            <w:r>
              <w:rPr>
                <w:rFonts w:ascii="Arial" w:eastAsia="Arial" w:hAnsi="Arial" w:cs="Times New Roman"/>
                <w:b/>
                <w:bCs/>
                <w:sz w:val="24"/>
                <w:szCs w:val="24"/>
                <w:lang w:val="es-ES_tradnl"/>
              </w:rPr>
              <w:t>6</w:t>
            </w:r>
          </w:p>
        </w:tc>
        <w:tc>
          <w:tcPr>
            <w:tcW w:w="1764" w:type="dxa"/>
            <w:tcBorders>
              <w:top w:val="single" w:sz="8" w:space="0" w:color="000000"/>
              <w:left w:val="single" w:sz="8" w:space="0" w:color="000000"/>
              <w:bottom w:val="single" w:sz="8" w:space="0" w:color="000000"/>
              <w:right w:val="single" w:sz="8" w:space="0" w:color="000000"/>
            </w:tcBorders>
          </w:tcPr>
          <w:p w14:paraId="44CEE68D" w14:textId="77777777" w:rsidR="00DD1F6B" w:rsidRPr="00EA601F" w:rsidRDefault="003D0487" w:rsidP="00CE1B86">
            <w:pPr>
              <w:pStyle w:val="TableParagraph"/>
              <w:spacing w:line="266" w:lineRule="exact"/>
              <w:ind w:left="157"/>
              <w:jc w:val="center"/>
              <w:rPr>
                <w:rFonts w:ascii="Arial" w:eastAsia="Arial" w:hAnsi="Arial" w:cs="Arial"/>
                <w:sz w:val="24"/>
                <w:szCs w:val="24"/>
              </w:rPr>
            </w:pPr>
            <w:r>
              <w:rPr>
                <w:rFonts w:ascii="Arial" w:eastAsia="Arial" w:hAnsi="Arial" w:cs="Times New Roman"/>
                <w:sz w:val="24"/>
                <w:szCs w:val="24"/>
                <w:lang w:val="es-ES_tradnl"/>
              </w:rPr>
              <w:t>$  90,630</w:t>
            </w:r>
          </w:p>
        </w:tc>
        <w:tc>
          <w:tcPr>
            <w:tcW w:w="1742" w:type="dxa"/>
            <w:tcBorders>
              <w:top w:val="single" w:sz="8" w:space="0" w:color="000000"/>
              <w:left w:val="single" w:sz="8" w:space="0" w:color="000000"/>
              <w:bottom w:val="single" w:sz="8" w:space="0" w:color="000000"/>
              <w:right w:val="single" w:sz="8" w:space="0" w:color="000000"/>
            </w:tcBorders>
          </w:tcPr>
          <w:p w14:paraId="506F8FBB" w14:textId="77777777" w:rsidR="00DD1F6B" w:rsidRPr="00EA601F" w:rsidRDefault="003D0487" w:rsidP="00CE1B86">
            <w:pPr>
              <w:pStyle w:val="TableParagraph"/>
              <w:spacing w:line="266" w:lineRule="exact"/>
              <w:ind w:left="155"/>
              <w:jc w:val="center"/>
              <w:rPr>
                <w:rFonts w:ascii="Arial" w:eastAsia="Arial" w:hAnsi="Arial" w:cs="Arial"/>
                <w:sz w:val="24"/>
                <w:szCs w:val="24"/>
              </w:rPr>
            </w:pPr>
            <w:r>
              <w:rPr>
                <w:rFonts w:ascii="Arial" w:eastAsia="Arial" w:hAnsi="Arial" w:cs="Times New Roman"/>
                <w:sz w:val="24"/>
                <w:szCs w:val="24"/>
                <w:lang w:val="es-ES_tradnl"/>
              </w:rPr>
              <w:t>$ 161,120</w:t>
            </w:r>
          </w:p>
        </w:tc>
      </w:tr>
      <w:tr w:rsidR="002F7833" w14:paraId="21B2DB7E" w14:textId="77777777" w:rsidTr="005734D8">
        <w:trPr>
          <w:trHeight w:hRule="exact" w:val="548"/>
        </w:trPr>
        <w:tc>
          <w:tcPr>
            <w:tcW w:w="1714" w:type="dxa"/>
            <w:tcBorders>
              <w:top w:val="single" w:sz="8" w:space="0" w:color="000000"/>
              <w:left w:val="single" w:sz="8" w:space="0" w:color="000000"/>
              <w:bottom w:val="single" w:sz="8" w:space="0" w:color="000000"/>
              <w:right w:val="single" w:sz="8" w:space="0" w:color="000000"/>
            </w:tcBorders>
          </w:tcPr>
          <w:p w14:paraId="3F02CAB5" w14:textId="77777777" w:rsidR="00DD1F6B" w:rsidRPr="00EA601F" w:rsidRDefault="003D0487">
            <w:pPr>
              <w:pStyle w:val="TableParagraph"/>
              <w:spacing w:line="266" w:lineRule="exact"/>
              <w:ind w:left="102"/>
              <w:rPr>
                <w:rFonts w:ascii="Arial" w:eastAsia="Arial" w:hAnsi="Arial" w:cs="Arial"/>
                <w:sz w:val="24"/>
                <w:szCs w:val="24"/>
              </w:rPr>
            </w:pPr>
            <w:r>
              <w:rPr>
                <w:rFonts w:ascii="Arial" w:eastAsia="Arial" w:hAnsi="Arial" w:cs="Times New Roman"/>
                <w:b/>
                <w:bCs/>
                <w:sz w:val="24"/>
                <w:szCs w:val="24"/>
                <w:lang w:val="es-ES_tradnl"/>
              </w:rPr>
              <w:t>7</w:t>
            </w:r>
          </w:p>
        </w:tc>
        <w:tc>
          <w:tcPr>
            <w:tcW w:w="1764" w:type="dxa"/>
            <w:tcBorders>
              <w:top w:val="single" w:sz="8" w:space="0" w:color="000000"/>
              <w:left w:val="single" w:sz="8" w:space="0" w:color="000000"/>
              <w:bottom w:val="single" w:sz="8" w:space="0" w:color="000000"/>
              <w:right w:val="single" w:sz="8" w:space="0" w:color="000000"/>
            </w:tcBorders>
          </w:tcPr>
          <w:p w14:paraId="69274AF5" w14:textId="77777777" w:rsidR="00DD1F6B" w:rsidRPr="00EA601F" w:rsidRDefault="003D0487" w:rsidP="00CE1B86">
            <w:pPr>
              <w:pStyle w:val="TableParagraph"/>
              <w:spacing w:line="266" w:lineRule="exact"/>
              <w:ind w:left="157"/>
              <w:jc w:val="center"/>
              <w:rPr>
                <w:rFonts w:ascii="Arial" w:eastAsia="Arial" w:hAnsi="Arial" w:cs="Arial"/>
                <w:sz w:val="24"/>
                <w:szCs w:val="24"/>
              </w:rPr>
            </w:pPr>
            <w:r>
              <w:rPr>
                <w:rFonts w:ascii="Arial" w:eastAsia="Arial" w:hAnsi="Arial" w:cs="Times New Roman"/>
                <w:sz w:val="24"/>
                <w:szCs w:val="24"/>
                <w:lang w:val="es-ES_tradnl"/>
              </w:rPr>
              <w:t>$  102,195</w:t>
            </w:r>
          </w:p>
        </w:tc>
        <w:tc>
          <w:tcPr>
            <w:tcW w:w="1742" w:type="dxa"/>
            <w:tcBorders>
              <w:top w:val="single" w:sz="8" w:space="0" w:color="000000"/>
              <w:left w:val="single" w:sz="8" w:space="0" w:color="000000"/>
              <w:bottom w:val="single" w:sz="8" w:space="0" w:color="000000"/>
              <w:right w:val="single" w:sz="8" w:space="0" w:color="000000"/>
            </w:tcBorders>
          </w:tcPr>
          <w:p w14:paraId="2373849A" w14:textId="77777777" w:rsidR="00DD1F6B" w:rsidRPr="00EA601F" w:rsidRDefault="003D0487" w:rsidP="00CE1B86">
            <w:pPr>
              <w:pStyle w:val="TableParagraph"/>
              <w:spacing w:line="266" w:lineRule="exact"/>
              <w:ind w:left="155"/>
              <w:jc w:val="center"/>
              <w:rPr>
                <w:rFonts w:ascii="Arial" w:eastAsia="Arial" w:hAnsi="Arial" w:cs="Arial"/>
                <w:sz w:val="24"/>
                <w:szCs w:val="24"/>
              </w:rPr>
            </w:pPr>
            <w:r>
              <w:rPr>
                <w:rFonts w:ascii="Arial" w:eastAsia="Arial" w:hAnsi="Arial" w:cs="Times New Roman"/>
                <w:sz w:val="24"/>
                <w:szCs w:val="24"/>
                <w:lang w:val="es-ES_tradnl"/>
              </w:rPr>
              <w:t>$ 181,680</w:t>
            </w:r>
          </w:p>
        </w:tc>
      </w:tr>
      <w:tr w:rsidR="002F7833" w14:paraId="650FD7CC" w14:textId="77777777" w:rsidTr="005734D8">
        <w:trPr>
          <w:trHeight w:hRule="exact" w:val="547"/>
        </w:trPr>
        <w:tc>
          <w:tcPr>
            <w:tcW w:w="1714" w:type="dxa"/>
            <w:tcBorders>
              <w:top w:val="single" w:sz="8" w:space="0" w:color="000000"/>
              <w:left w:val="single" w:sz="8" w:space="0" w:color="000000"/>
              <w:bottom w:val="single" w:sz="8" w:space="0" w:color="000000"/>
              <w:right w:val="single" w:sz="8" w:space="0" w:color="000000"/>
            </w:tcBorders>
          </w:tcPr>
          <w:p w14:paraId="659B388E" w14:textId="77777777" w:rsidR="00DD1F6B" w:rsidRPr="00EA601F" w:rsidRDefault="003D0487">
            <w:pPr>
              <w:pStyle w:val="TableParagraph"/>
              <w:spacing w:line="266" w:lineRule="exact"/>
              <w:ind w:left="102"/>
              <w:rPr>
                <w:rFonts w:ascii="Arial" w:eastAsia="Arial" w:hAnsi="Arial" w:cs="Arial"/>
                <w:sz w:val="24"/>
                <w:szCs w:val="24"/>
              </w:rPr>
            </w:pPr>
            <w:r>
              <w:rPr>
                <w:rFonts w:ascii="Arial" w:eastAsia="Arial" w:hAnsi="Arial" w:cs="Times New Roman"/>
                <w:b/>
                <w:bCs/>
                <w:sz w:val="24"/>
                <w:szCs w:val="24"/>
                <w:lang w:val="es-ES_tradnl"/>
              </w:rPr>
              <w:t>8</w:t>
            </w:r>
          </w:p>
        </w:tc>
        <w:tc>
          <w:tcPr>
            <w:tcW w:w="1764" w:type="dxa"/>
            <w:tcBorders>
              <w:top w:val="single" w:sz="8" w:space="0" w:color="000000"/>
              <w:left w:val="single" w:sz="8" w:space="0" w:color="000000"/>
              <w:bottom w:val="single" w:sz="8" w:space="0" w:color="000000"/>
              <w:right w:val="single" w:sz="8" w:space="0" w:color="000000"/>
            </w:tcBorders>
          </w:tcPr>
          <w:p w14:paraId="0ED579E1" w14:textId="77777777" w:rsidR="00DD1F6B" w:rsidRPr="00EA601F" w:rsidRDefault="003D0487" w:rsidP="00CE1B86">
            <w:pPr>
              <w:pStyle w:val="TableParagraph"/>
              <w:spacing w:line="266" w:lineRule="exact"/>
              <w:ind w:left="157"/>
              <w:jc w:val="center"/>
              <w:rPr>
                <w:rFonts w:ascii="Arial" w:eastAsia="Arial" w:hAnsi="Arial" w:cs="Arial"/>
                <w:sz w:val="24"/>
                <w:szCs w:val="24"/>
              </w:rPr>
            </w:pPr>
            <w:r>
              <w:rPr>
                <w:rFonts w:ascii="Arial" w:eastAsia="Arial" w:hAnsi="Arial" w:cs="Times New Roman"/>
                <w:sz w:val="24"/>
                <w:szCs w:val="24"/>
                <w:lang w:val="es-ES_tradnl"/>
              </w:rPr>
              <w:t>$  113,760</w:t>
            </w:r>
          </w:p>
        </w:tc>
        <w:tc>
          <w:tcPr>
            <w:tcW w:w="1742" w:type="dxa"/>
            <w:tcBorders>
              <w:top w:val="single" w:sz="8" w:space="0" w:color="000000"/>
              <w:left w:val="single" w:sz="8" w:space="0" w:color="000000"/>
              <w:bottom w:val="single" w:sz="8" w:space="0" w:color="000000"/>
              <w:right w:val="single" w:sz="8" w:space="0" w:color="000000"/>
            </w:tcBorders>
          </w:tcPr>
          <w:p w14:paraId="2EB15B7F" w14:textId="77777777" w:rsidR="00DD1F6B" w:rsidRPr="00EA601F" w:rsidRDefault="003D0487" w:rsidP="00CE1B86">
            <w:pPr>
              <w:pStyle w:val="TableParagraph"/>
              <w:spacing w:line="266" w:lineRule="exact"/>
              <w:ind w:left="155"/>
              <w:jc w:val="center"/>
              <w:rPr>
                <w:rFonts w:ascii="Arial" w:eastAsia="Arial" w:hAnsi="Arial" w:cs="Arial"/>
                <w:sz w:val="24"/>
                <w:szCs w:val="24"/>
              </w:rPr>
            </w:pPr>
            <w:r>
              <w:rPr>
                <w:rFonts w:ascii="Arial" w:eastAsia="Arial" w:hAnsi="Arial" w:cs="Times New Roman"/>
                <w:sz w:val="24"/>
                <w:szCs w:val="24"/>
                <w:lang w:val="es-ES_tradnl"/>
              </w:rPr>
              <w:t>$ 202,240</w:t>
            </w:r>
          </w:p>
        </w:tc>
      </w:tr>
      <w:tr w:rsidR="002F7833" w14:paraId="6571F4D1" w14:textId="77777777" w:rsidTr="005734D8">
        <w:trPr>
          <w:trHeight w:hRule="exact" w:val="1380"/>
        </w:trPr>
        <w:tc>
          <w:tcPr>
            <w:tcW w:w="1714" w:type="dxa"/>
            <w:tcBorders>
              <w:top w:val="single" w:sz="8" w:space="0" w:color="000000"/>
              <w:left w:val="single" w:sz="8" w:space="0" w:color="000000"/>
              <w:bottom w:val="single" w:sz="8" w:space="0" w:color="000000"/>
              <w:right w:val="single" w:sz="8" w:space="0" w:color="000000"/>
            </w:tcBorders>
          </w:tcPr>
          <w:p w14:paraId="2BD6A3F2" w14:textId="77777777" w:rsidR="00DD1F6B" w:rsidRPr="00C24005" w:rsidRDefault="003D0487">
            <w:pPr>
              <w:pStyle w:val="TableParagraph"/>
              <w:ind w:left="102" w:right="129"/>
              <w:rPr>
                <w:rFonts w:ascii="Arial" w:eastAsia="Arial" w:hAnsi="Arial" w:cs="Arial"/>
                <w:sz w:val="24"/>
                <w:szCs w:val="24"/>
                <w:lang w:val="es-ES"/>
              </w:rPr>
            </w:pPr>
            <w:r>
              <w:rPr>
                <w:rFonts w:ascii="Arial" w:eastAsia="Arial" w:hAnsi="Arial" w:cs="Times New Roman"/>
                <w:b/>
                <w:bCs/>
                <w:sz w:val="24"/>
                <w:szCs w:val="24"/>
                <w:lang w:val="es-ES_tradnl"/>
              </w:rPr>
              <w:t>Por cada persona incorporada agregar</w:t>
            </w:r>
          </w:p>
        </w:tc>
        <w:tc>
          <w:tcPr>
            <w:tcW w:w="1764" w:type="dxa"/>
            <w:tcBorders>
              <w:top w:val="single" w:sz="8" w:space="0" w:color="000000"/>
              <w:left w:val="single" w:sz="8" w:space="0" w:color="000000"/>
              <w:bottom w:val="single" w:sz="8" w:space="0" w:color="000000"/>
              <w:right w:val="single" w:sz="8" w:space="0" w:color="000000"/>
            </w:tcBorders>
          </w:tcPr>
          <w:p w14:paraId="645C57E6" w14:textId="77777777" w:rsidR="00DD1F6B" w:rsidRPr="00EA601F" w:rsidRDefault="003D0487" w:rsidP="00CE1B86">
            <w:pPr>
              <w:pStyle w:val="TableParagraph"/>
              <w:tabs>
                <w:tab w:val="left" w:pos="558"/>
              </w:tabs>
              <w:spacing w:line="275" w:lineRule="exact"/>
              <w:ind w:left="157"/>
              <w:jc w:val="center"/>
              <w:rPr>
                <w:rFonts w:ascii="Arial" w:eastAsia="Arial" w:hAnsi="Arial" w:cs="Arial"/>
                <w:sz w:val="24"/>
                <w:szCs w:val="24"/>
              </w:rPr>
            </w:pPr>
            <w:r>
              <w:rPr>
                <w:rFonts w:ascii="Arial" w:eastAsia="Arial" w:hAnsi="Arial" w:cs="Times New Roman"/>
                <w:sz w:val="24"/>
                <w:szCs w:val="24"/>
                <w:lang w:val="es-ES_tradnl"/>
              </w:rPr>
              <w:t>$</w:t>
            </w:r>
            <w:r>
              <w:rPr>
                <w:rFonts w:ascii="Arial" w:eastAsia="Arial" w:hAnsi="Arial" w:cs="Times New Roman"/>
                <w:sz w:val="24"/>
                <w:szCs w:val="24"/>
                <w:lang w:val="es-ES_tradnl"/>
              </w:rPr>
              <w:tab/>
              <w:t>5,140</w:t>
            </w:r>
          </w:p>
        </w:tc>
        <w:tc>
          <w:tcPr>
            <w:tcW w:w="1742" w:type="dxa"/>
            <w:tcBorders>
              <w:top w:val="single" w:sz="8" w:space="0" w:color="000000"/>
              <w:left w:val="single" w:sz="8" w:space="0" w:color="000000"/>
              <w:bottom w:val="single" w:sz="8" w:space="0" w:color="000000"/>
              <w:right w:val="single" w:sz="8" w:space="0" w:color="000000"/>
            </w:tcBorders>
          </w:tcPr>
          <w:p w14:paraId="45A4FC5A" w14:textId="77777777" w:rsidR="00DD1F6B" w:rsidRPr="00EA601F" w:rsidRDefault="003D0487" w:rsidP="00CE1B86">
            <w:pPr>
              <w:pStyle w:val="TableParagraph"/>
              <w:tabs>
                <w:tab w:val="left" w:pos="623"/>
              </w:tabs>
              <w:spacing w:line="275" w:lineRule="exact"/>
              <w:ind w:left="155"/>
              <w:jc w:val="center"/>
              <w:rPr>
                <w:rFonts w:ascii="Arial" w:eastAsia="Arial" w:hAnsi="Arial" w:cs="Arial"/>
                <w:sz w:val="24"/>
                <w:szCs w:val="24"/>
              </w:rPr>
            </w:pPr>
            <w:r>
              <w:rPr>
                <w:rFonts w:ascii="Arial" w:eastAsia="Arial" w:hAnsi="Arial" w:cs="Times New Roman"/>
                <w:sz w:val="24"/>
                <w:szCs w:val="24"/>
                <w:lang w:val="es-ES_tradnl"/>
              </w:rPr>
              <w:t>$</w:t>
            </w:r>
            <w:r>
              <w:rPr>
                <w:rFonts w:ascii="Arial" w:eastAsia="Arial" w:hAnsi="Arial" w:cs="Times New Roman"/>
                <w:sz w:val="24"/>
                <w:szCs w:val="24"/>
                <w:lang w:val="es-ES_tradnl"/>
              </w:rPr>
              <w:tab/>
              <w:t>5,140</w:t>
            </w:r>
          </w:p>
        </w:tc>
      </w:tr>
    </w:tbl>
    <w:p w14:paraId="5FC9D3E2" w14:textId="77777777" w:rsidR="00DD1F6B" w:rsidRPr="00EA601F" w:rsidRDefault="00DD1F6B">
      <w:pPr>
        <w:rPr>
          <w:rFonts w:ascii="Arial" w:eastAsia="Arial" w:hAnsi="Arial" w:cs="Arial"/>
          <w:sz w:val="20"/>
          <w:szCs w:val="20"/>
        </w:rPr>
      </w:pPr>
    </w:p>
    <w:p w14:paraId="5CD27CC3" w14:textId="77777777" w:rsidR="00DD1F6B" w:rsidRPr="00EA601F" w:rsidRDefault="00DD1F6B">
      <w:pPr>
        <w:rPr>
          <w:rFonts w:ascii="Arial" w:eastAsia="Arial" w:hAnsi="Arial" w:cs="Arial"/>
          <w:sz w:val="20"/>
          <w:szCs w:val="20"/>
        </w:rPr>
      </w:pPr>
    </w:p>
    <w:p w14:paraId="120921C1" w14:textId="77777777" w:rsidR="00DD1F6B" w:rsidRPr="00EA601F" w:rsidRDefault="00DD1F6B">
      <w:pPr>
        <w:rPr>
          <w:rFonts w:ascii="Arial" w:eastAsia="Arial" w:hAnsi="Arial" w:cs="Arial"/>
          <w:sz w:val="20"/>
          <w:szCs w:val="20"/>
        </w:rPr>
      </w:pPr>
    </w:p>
    <w:p w14:paraId="0360A596" w14:textId="77777777" w:rsidR="00DD1F6B" w:rsidRPr="00EA601F" w:rsidRDefault="00DD1F6B">
      <w:pPr>
        <w:rPr>
          <w:rFonts w:ascii="Arial" w:eastAsia="Arial" w:hAnsi="Arial" w:cs="Arial"/>
          <w:sz w:val="20"/>
          <w:szCs w:val="20"/>
        </w:rPr>
      </w:pPr>
    </w:p>
    <w:p w14:paraId="2DBD0F02" w14:textId="77777777" w:rsidR="00DD1F6B" w:rsidRPr="00EA601F" w:rsidRDefault="00DD1F6B">
      <w:pPr>
        <w:spacing w:before="9"/>
        <w:rPr>
          <w:rFonts w:ascii="Arial" w:eastAsia="Arial" w:hAnsi="Arial" w:cs="Arial"/>
          <w:sz w:val="17"/>
          <w:szCs w:val="17"/>
        </w:rPr>
      </w:pPr>
    </w:p>
    <w:p w14:paraId="48F59D50" w14:textId="77777777" w:rsidR="00DD1F6B" w:rsidRPr="00C24005" w:rsidRDefault="003D0487" w:rsidP="005D3F3F">
      <w:pPr>
        <w:pStyle w:val="BodyText"/>
        <w:spacing w:before="69"/>
        <w:ind w:left="338" w:right="595" w:firstLine="0"/>
        <w:rPr>
          <w:rFonts w:cs="Arial"/>
          <w:sz w:val="20"/>
          <w:szCs w:val="20"/>
          <w:lang w:val="es-ES"/>
        </w:rPr>
      </w:pPr>
      <w:r>
        <w:rPr>
          <w:rFonts w:cs="Times New Roman"/>
          <w:lang w:val="es-ES_tradnl"/>
        </w:rPr>
        <w:t>* Fuente -https://www.federalregister.gov/documents/2023/01/29/2023-00885/annual-update-of-the-hhs-poverty-guidelines</w:t>
      </w:r>
    </w:p>
    <w:sectPr w:rsidR="00DD1F6B" w:rsidRPr="00C24005">
      <w:footerReference w:type="default" r:id="rId9"/>
      <w:pgSz w:w="12240" w:h="15840"/>
      <w:pgMar w:top="860" w:right="0" w:bottom="1000" w:left="1100" w:header="503" w:footer="8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6C1E5" w14:textId="77777777" w:rsidR="009E49C5" w:rsidRDefault="003D0487">
      <w:r>
        <w:separator/>
      </w:r>
    </w:p>
  </w:endnote>
  <w:endnote w:type="continuationSeparator" w:id="0">
    <w:p w14:paraId="6AE2E62A" w14:textId="77777777" w:rsidR="009E49C5" w:rsidRDefault="003D0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9F767" w14:textId="77777777" w:rsidR="00DD1F6B" w:rsidRDefault="003D0487">
    <w:pPr>
      <w:spacing w:line="14" w:lineRule="auto"/>
      <w:rPr>
        <w:sz w:val="20"/>
        <w:szCs w:val="20"/>
      </w:rPr>
    </w:pPr>
    <w:r>
      <w:rPr>
        <w:noProof/>
      </w:rPr>
      <mc:AlternateContent>
        <mc:Choice Requires="wpg">
          <w:drawing>
            <wp:anchor distT="0" distB="0" distL="114300" distR="114300" simplePos="0" relativeHeight="251658240" behindDoc="1" locked="0" layoutInCell="1" allowOverlap="1" wp14:anchorId="55130A73" wp14:editId="5684BE36">
              <wp:simplePos x="0" y="0"/>
              <wp:positionH relativeFrom="page">
                <wp:posOffset>769620</wp:posOffset>
              </wp:positionH>
              <wp:positionV relativeFrom="page">
                <wp:posOffset>9411970</wp:posOffset>
              </wp:positionV>
              <wp:extent cx="6260465" cy="1270"/>
              <wp:effectExtent l="7620" t="10795" r="8890" b="6985"/>
              <wp:wrapNone/>
              <wp:docPr id="8" name="Group 8"/>
              <wp:cNvGraphicFramePr/>
              <a:graphic xmlns:a="http://schemas.openxmlformats.org/drawingml/2006/main">
                <a:graphicData uri="http://schemas.microsoft.com/office/word/2010/wordprocessingGroup">
                  <wpg:wgp>
                    <wpg:cNvGrpSpPr/>
                    <wpg:grpSpPr>
                      <a:xfrm>
                        <a:off x="0" y="0"/>
                        <a:ext cx="6260465" cy="1270"/>
                        <a:chOff x="1212" y="14822"/>
                        <a:chExt cx="9859" cy="2"/>
                      </a:xfrm>
                    </wpg:grpSpPr>
                    <wps:wsp>
                      <wps:cNvPr id="9" name="Freeform 9"/>
                      <wps:cNvSpPr/>
                      <wps:spPr bwMode="auto">
                        <a:xfrm>
                          <a:off x="1212" y="14822"/>
                          <a:ext cx="9859" cy="2"/>
                        </a:xfrm>
                        <a:custGeom>
                          <a:avLst/>
                          <a:gdLst>
                            <a:gd name="T0" fmla="+- 0 1212 1212"/>
                            <a:gd name="T1" fmla="*/ T0 w 9859"/>
                            <a:gd name="T2" fmla="+- 0 11071 1212"/>
                            <a:gd name="T3" fmla="*/ T2 w 9859"/>
                          </a:gdLst>
                          <a:ahLst/>
                          <a:cxnLst>
                            <a:cxn ang="0">
                              <a:pos x="T1" y="0"/>
                            </a:cxn>
                            <a:cxn ang="0">
                              <a:pos x="T3" y="0"/>
                            </a:cxn>
                          </a:cxnLst>
                          <a:rect l="0" t="0" r="r" b="b"/>
                          <a:pathLst>
                            <a:path w="9859">
                              <a:moveTo>
                                <a:pt x="0" y="0"/>
                              </a:moveTo>
                              <a:lnTo>
                                <a:pt x="98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8" o:spid="_x0000_s2050" style="width:492.95pt;height:0.1pt;margin-top:741.1pt;margin-left:60.6pt;mso-position-horizontal-relative:page;mso-position-vertical-relative:page;position:absolute;z-index:-251657216" coordorigin="1212,14822" coordsize="9859,2">
              <v:shape id="Freeform 9" o:spid="_x0000_s2051" style="width:9859;height:2;left:1212;mso-wrap-style:square;position:absolute;top:14822;visibility:visible;v-text-anchor:top" coordsize="9859,2" path="m,l9859,e" filled="f" strokecolor="#d9d9d9" strokeweight="0.58pt">
                <v:path arrowok="t" o:connecttype="custom" o:connectlocs="0,0;9859,0" o:connectangles="0,0"/>
              </v:shape>
            </v:group>
          </w:pict>
        </mc:Fallback>
      </mc:AlternateContent>
    </w:r>
    <w:r>
      <w:rPr>
        <w:noProof/>
      </w:rPr>
      <mc:AlternateContent>
        <mc:Choice Requires="wps">
          <w:drawing>
            <wp:anchor distT="0" distB="0" distL="114300" distR="114300" simplePos="0" relativeHeight="251661312" behindDoc="1" locked="0" layoutInCell="1" allowOverlap="1" wp14:anchorId="3D81EEB1" wp14:editId="3CAEC44F">
              <wp:simplePos x="0" y="0"/>
              <wp:positionH relativeFrom="page">
                <wp:posOffset>6361430</wp:posOffset>
              </wp:positionH>
              <wp:positionV relativeFrom="page">
                <wp:posOffset>9441815</wp:posOffset>
              </wp:positionV>
              <wp:extent cx="626110" cy="165735"/>
              <wp:effectExtent l="0" t="2540" r="381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F8876" w14:textId="77777777" w:rsidR="00DD1F6B" w:rsidRDefault="003D0487">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t>1</w:t>
                          </w:r>
                          <w:r>
                            <w:fldChar w:fldCharType="end"/>
                          </w:r>
                          <w:r>
                            <w:rPr>
                              <w:rFonts w:ascii="Calibri" w:eastAsia="Calibri" w:hAnsi="Calibri" w:cs="Times New Roman"/>
                              <w:lang w:val="es-ES_tradnl"/>
                            </w:rPr>
                            <w:t xml:space="preserve"> | </w:t>
                          </w:r>
                          <w:r>
                            <w:rPr>
                              <w:rFonts w:ascii="Calibri" w:eastAsia="Calibri" w:hAnsi="Calibri" w:cs="Times New Roman"/>
                              <w:color w:val="7E7E7E"/>
                              <w:lang w:val="es-ES_tradnl"/>
                            </w:rPr>
                            <w:t xml:space="preserve">Página </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3D81EEB1" id="_x0000_t202" coordsize="21600,21600" o:spt="202" path="m,l,21600r21600,l21600,xe">
              <v:stroke joinstyle="miter"/>
              <v:path gradientshapeok="t" o:connecttype="rect"/>
            </v:shapetype>
            <v:shape id="Text Box 7" o:spid="_x0000_s1028" type="#_x0000_t202" style="position:absolute;margin-left:500.9pt;margin-top:743.45pt;width:49.3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4kAzAEAAH0DAAAOAAAAZHJzL2Uyb0RvYy54bWysU9uO0zAQfUfiHyy/0zRFW1DUdAW7WoS0&#10;XKRlP8BxnMQi8ZgZt0n5esZO04XlDfFiTWbsM+ecmeyup6EXR4NkwZUyX62lME5DbV1bysdvd6/e&#10;SkFBuVr14EwpT4bk9f7li93oC7OBDvraoGAQR8XoS9mF4IssI92ZQdEKvHFcbAAHFfgT26xGNTL6&#10;0Geb9XqbjYC1R9CGiLO3c1HuE37TGB2+NA2ZIPpSMreQTkxnFc9sv1NFi8p3Vp9pqH9gMSjruOkF&#10;6lYFJQ5o/4IarEYgaMJKw5BB01htkgZWk6+fqXnolDdJC5tD/mIT/T9Y/fn44L+iCNN7mHiASQT5&#10;e9DfSTi46ZRrzTtEGDujam6cR8uy0VNxfhqtpoIiSDV+gpqHrA4BEtDU4BBdYZ2C0XkAp4vpZgpC&#10;c3K72eY5VzSX8u3Vm9dXqYMqlsceKXwwMIgYlBJ5pglcHe8pRDKqWK7EXg7ubN+nufbujwRfjJlE&#10;PvKdmYepmoStz8qilgrqE6tBmLeFt5uDDvCnFCNvSinpx0GhkaL/6NiRuFZLgEtQLYFymp+WMkgx&#10;hzdhXr+DR9t2jPzkKM84yTnvY1yi378T9ae/Zv8LAAD//wMAUEsDBBQABgAIAAAAIQAdcde34QAA&#10;AA8BAAAPAAAAZHJzL2Rvd25yZXYueG1sTI9BT8MwDIXvSPyHyEjcWFIY1VaaThOCExKiKweOaeO1&#10;1RqnNNlW/j3eCW7v2U/Pn/PN7AZxwin0njQkCwUCqfG2p1bDZ/V6twIRoiFrBk+o4QcDbIrrq9xk&#10;1p+pxNMutoJLKGRGQxfjmEkZmg6dCQs/IvFu7ydnItuplXYyZy53g7xXKpXO9MQXOjPic4fNYXd0&#10;GrZfVL703+/1R7kv+6paK3pLD1rf3szbJxAR5/gXhgs+o0PBTLU/kg1iYK9UwuyR1XKVrkFcMjxc&#10;gqhZPSYPCmSRy/9/FL8AAAD//wMAUEsBAi0AFAAGAAgAAAAhALaDOJL+AAAA4QEAABMAAAAAAAAA&#10;AAAAAAAAAAAAAFtDb250ZW50X1R5cGVzXS54bWxQSwECLQAUAAYACAAAACEAOP0h/9YAAACUAQAA&#10;CwAAAAAAAAAAAAAAAAAvAQAAX3JlbHMvLnJlbHNQSwECLQAUAAYACAAAACEAtdeJAMwBAAB9AwAA&#10;DgAAAAAAAAAAAAAAAAAuAgAAZHJzL2Uyb0RvYy54bWxQSwECLQAUAAYACAAAACEAHXHXt+EAAAAP&#10;AQAADwAAAAAAAAAAAAAAAAAmBAAAZHJzL2Rvd25yZXYueG1sUEsFBgAAAAAEAAQA8wAAADQFAAAA&#10;AA==&#10;" filled="f" stroked="f">
              <v:textbox inset="0,0,0,0">
                <w:txbxContent>
                  <w:p w14:paraId="522F8876" w14:textId="77777777" w:rsidR="00DD1F6B" w:rsidRDefault="003D0487">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t>1</w:t>
                    </w:r>
                    <w:r>
                      <w:fldChar w:fldCharType="end"/>
                    </w:r>
                    <w:r>
                      <w:rPr>
                        <w:rFonts w:ascii="Calibri" w:eastAsia="Calibri" w:hAnsi="Calibri" w:cs="Times New Roman"/>
                        <w:lang w:val="es-ES_tradnl"/>
                      </w:rPr>
                      <w:t xml:space="preserve"> | </w:t>
                    </w:r>
                    <w:r>
                      <w:rPr>
                        <w:rFonts w:ascii="Calibri" w:eastAsia="Calibri" w:hAnsi="Calibri" w:cs="Times New Roman"/>
                        <w:color w:val="7E7E7E"/>
                        <w:lang w:val="es-ES_tradnl"/>
                      </w:rPr>
                      <w:t xml:space="preserve">Página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EDAF6" w14:textId="77777777" w:rsidR="00DD1F6B" w:rsidRDefault="003D0487">
    <w:pPr>
      <w:spacing w:line="14" w:lineRule="auto"/>
      <w:rPr>
        <w:sz w:val="20"/>
        <w:szCs w:val="20"/>
      </w:rPr>
    </w:pPr>
    <w:r>
      <w:rPr>
        <w:noProof/>
      </w:rPr>
      <mc:AlternateContent>
        <mc:Choice Requires="wpg">
          <w:drawing>
            <wp:anchor distT="0" distB="0" distL="114300" distR="114300" simplePos="0" relativeHeight="251662336" behindDoc="1" locked="0" layoutInCell="1" allowOverlap="1" wp14:anchorId="17ADD388" wp14:editId="0298D12A">
              <wp:simplePos x="0" y="0"/>
              <wp:positionH relativeFrom="page">
                <wp:posOffset>769620</wp:posOffset>
              </wp:positionH>
              <wp:positionV relativeFrom="page">
                <wp:posOffset>9411970</wp:posOffset>
              </wp:positionV>
              <wp:extent cx="7002780" cy="1270"/>
              <wp:effectExtent l="7620" t="10795" r="9525" b="6985"/>
              <wp:wrapNone/>
              <wp:docPr id="2" name="Group 2"/>
              <wp:cNvGraphicFramePr/>
              <a:graphic xmlns:a="http://schemas.openxmlformats.org/drawingml/2006/main">
                <a:graphicData uri="http://schemas.microsoft.com/office/word/2010/wordprocessingGroup">
                  <wpg:wgp>
                    <wpg:cNvGrpSpPr/>
                    <wpg:grpSpPr>
                      <a:xfrm>
                        <a:off x="0" y="0"/>
                        <a:ext cx="7002780" cy="1270"/>
                        <a:chOff x="1212" y="14822"/>
                        <a:chExt cx="11028" cy="2"/>
                      </a:xfrm>
                    </wpg:grpSpPr>
                    <wps:wsp>
                      <wps:cNvPr id="3" name="Freeform 3"/>
                      <wps:cNvSpPr/>
                      <wps:spPr bwMode="auto">
                        <a:xfrm>
                          <a:off x="1212" y="14822"/>
                          <a:ext cx="11028" cy="2"/>
                        </a:xfrm>
                        <a:custGeom>
                          <a:avLst/>
                          <a:gdLst>
                            <a:gd name="T0" fmla="+- 0 1212 1212"/>
                            <a:gd name="T1" fmla="*/ T0 w 11028"/>
                            <a:gd name="T2" fmla="+- 0 12240 1212"/>
                            <a:gd name="T3" fmla="*/ T2 w 11028"/>
                          </a:gdLst>
                          <a:ahLst/>
                          <a:cxnLst>
                            <a:cxn ang="0">
                              <a:pos x="T1" y="0"/>
                            </a:cxn>
                            <a:cxn ang="0">
                              <a:pos x="T3" y="0"/>
                            </a:cxn>
                          </a:cxnLst>
                          <a:rect l="0" t="0" r="r" b="b"/>
                          <a:pathLst>
                            <a:path w="11028">
                              <a:moveTo>
                                <a:pt x="0" y="0"/>
                              </a:moveTo>
                              <a:lnTo>
                                <a:pt x="11028"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2" o:spid="_x0000_s2053" style="width:551.4pt;height:0.1pt;margin-top:741.1pt;margin-left:60.6pt;mso-position-horizontal-relative:page;mso-position-vertical-relative:page;position:absolute;z-index:-251653120" coordorigin="1212,14822" coordsize="11028,2">
              <v:shape id="Freeform 3" o:spid="_x0000_s2054" style="width:11028;height:2;left:1212;mso-wrap-style:square;position:absolute;top:14822;visibility:visible;v-text-anchor:top" coordsize="11028,2" path="m,l11028,e" filled="f" strokecolor="#d9d9d9" strokeweight="0.58pt">
                <v:path arrowok="t" o:connecttype="custom" o:connectlocs="0,0;11028,0" o:connectangles="0,0"/>
              </v:shape>
            </v:group>
          </w:pict>
        </mc:Fallback>
      </mc:AlternateContent>
    </w:r>
    <w:r>
      <w:rPr>
        <w:noProof/>
      </w:rPr>
      <mc:AlternateContent>
        <mc:Choice Requires="wps">
          <w:drawing>
            <wp:anchor distT="0" distB="0" distL="114300" distR="114300" simplePos="0" relativeHeight="251665408" behindDoc="1" locked="0" layoutInCell="1" allowOverlap="1" wp14:anchorId="3B9CFA0C" wp14:editId="10316446">
              <wp:simplePos x="0" y="0"/>
              <wp:positionH relativeFrom="page">
                <wp:posOffset>7064375</wp:posOffset>
              </wp:positionH>
              <wp:positionV relativeFrom="page">
                <wp:posOffset>9441815</wp:posOffset>
              </wp:positionV>
              <wp:extent cx="684530" cy="165735"/>
              <wp:effectExtent l="0" t="2540" r="444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D4AED" w14:textId="77777777" w:rsidR="00DD1F6B" w:rsidRDefault="003D0487">
                          <w:pPr>
                            <w:spacing w:line="245" w:lineRule="exact"/>
                            <w:ind w:left="20"/>
                            <w:rPr>
                              <w:rFonts w:ascii="Calibri" w:eastAsia="Calibri" w:hAnsi="Calibri" w:cs="Calibri"/>
                            </w:rPr>
                          </w:pPr>
                          <w:r>
                            <w:rPr>
                              <w:rFonts w:ascii="Calibri" w:eastAsia="Calibri" w:hAnsi="Calibri" w:cs="Times New Roman"/>
                              <w:lang w:val="es-ES_tradnl"/>
                            </w:rPr>
                            <w:t xml:space="preserve">9 | </w:t>
                          </w:r>
                          <w:r>
                            <w:rPr>
                              <w:rFonts w:ascii="Calibri" w:eastAsia="Calibri" w:hAnsi="Calibri" w:cs="Times New Roman"/>
                              <w:color w:val="7E7E7E"/>
                              <w:lang w:val="es-ES_tradnl"/>
                            </w:rPr>
                            <w:t xml:space="preserve">Página </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3B9CFA0C" id="_x0000_t202" coordsize="21600,21600" o:spt="202" path="m,l,21600r21600,l21600,xe">
              <v:stroke joinstyle="miter"/>
              <v:path gradientshapeok="t" o:connecttype="rect"/>
            </v:shapetype>
            <v:shape id="Text Box 1" o:spid="_x0000_s1029" type="#_x0000_t202" style="position:absolute;margin-left:556.25pt;margin-top:743.45pt;width:53.9pt;height:13.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WOczwEAAH0DAAAOAAAAZHJzL2Uyb0RvYy54bWysU9uO0zAQfUfiHyy/07RdWlZR0xXsahHS&#10;wiItfMDEcRKLxGPGbpPy9YydpsvlDfFiTWbsM+ecmexuxr4TR03eoC3karGUQluFlbFNIb9+uX91&#10;LYUPYCvo0OpCnrSXN/uXL3aDy/UaW+wqTYJBrM8HV8g2BJdnmVet7sEv0GnLxRqph8Cf1GQVwcDo&#10;fZetl8ttNiBVjlBp7zl7NxXlPuHXtVbhsa69DqIrJHML6aR0lvHM9jvIGwLXGnWmAf/AogdjuekF&#10;6g4CiAOZv6B6owg91mGhsM+wro3SSQOrWS3/UPPUgtNJC5vj3cUm//9g1afjk/tMIozvcOQBJhHe&#10;PaD65oXF2xZso98S4dBqqLjxKlqWDc7n56fRap/7CFIOH7HiIcMhYAIaa+qjK6xTMDoP4HQxXY9B&#10;KE5ur19vrriiuLTabt5cbVIHyOfHjnx4r7EXMSgk8UwTOBwffIhkIJ+vxF4W703Xpbl29rcEX4yZ&#10;RD7ynZiHsRyFqQq5jn2jlhKrE6shnLaFt5uDFumHFANvSiH99wOQlqL7YNmRuFZzQHNQzgFYxU8L&#10;GaSYwtswrd/BkWlaRn52lGec5Jz3MS7Rr9+J+vNfs/8JAAD//wMAUEsDBBQABgAIAAAAIQDzdv0b&#10;4gAAAA8BAAAPAAAAZHJzL2Rvd25yZXYueG1sTI/BTsMwEETvSPyDtUjcqJ2URm2IU1UITkiINBw4&#10;OrGbWI3XIXbb8PdsT3Cb0T7NzhTb2Q3sbKZgPUpIFgKYwdZri52Ez/r1YQ0sRIVaDR6NhB8TYFve&#10;3hQq1/6ClTnvY8coBEOuJPQxjjnnoe2NU2HhR4N0O/jJqUh26rie1IXC3cBTITLulEX60KvRPPem&#10;Pe5PTsLuC6sX+/3efFSHytb1RuBbdpTy/m7ePQGLZo5/MFzrU3UoqVPjT6gDG8gnSboiltTjOtsA&#10;uzJpKpbAGlKrZCmAlwX/v6P8BQAA//8DAFBLAQItABQABgAIAAAAIQC2gziS/gAAAOEBAAATAAAA&#10;AAAAAAAAAAAAAAAAAABbQ29udGVudF9UeXBlc10ueG1sUEsBAi0AFAAGAAgAAAAhADj9If/WAAAA&#10;lAEAAAsAAAAAAAAAAAAAAAAALwEAAF9yZWxzLy5yZWxzUEsBAi0AFAAGAAgAAAAhAOzlY5zPAQAA&#10;fQMAAA4AAAAAAAAAAAAAAAAALgIAAGRycy9lMm9Eb2MueG1sUEsBAi0AFAAGAAgAAAAhAPN2/Rvi&#10;AAAADwEAAA8AAAAAAAAAAAAAAAAAKQQAAGRycy9kb3ducmV2LnhtbFBLBQYAAAAABAAEAPMAAAA4&#10;BQAAAAA=&#10;" filled="f" stroked="f">
              <v:textbox inset="0,0,0,0">
                <w:txbxContent>
                  <w:p w14:paraId="161D4AED" w14:textId="77777777" w:rsidR="00DD1F6B" w:rsidRDefault="003D0487">
                    <w:pPr>
                      <w:spacing w:line="245" w:lineRule="exact"/>
                      <w:ind w:left="20"/>
                      <w:rPr>
                        <w:rFonts w:ascii="Calibri" w:eastAsia="Calibri" w:hAnsi="Calibri" w:cs="Calibri"/>
                      </w:rPr>
                    </w:pPr>
                    <w:r>
                      <w:rPr>
                        <w:rFonts w:ascii="Calibri" w:eastAsia="Calibri" w:hAnsi="Calibri" w:cs="Times New Roman"/>
                        <w:lang w:val="es-ES_tradnl"/>
                      </w:rPr>
                      <w:t xml:space="preserve">9 | </w:t>
                    </w:r>
                    <w:r>
                      <w:rPr>
                        <w:rFonts w:ascii="Calibri" w:eastAsia="Calibri" w:hAnsi="Calibri" w:cs="Times New Roman"/>
                        <w:color w:val="7E7E7E"/>
                        <w:lang w:val="es-ES_tradnl"/>
                      </w:rPr>
                      <w:t xml:space="preserve">Página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4FE02" w14:textId="77777777" w:rsidR="009E49C5" w:rsidRDefault="003D0487">
      <w:r>
        <w:separator/>
      </w:r>
    </w:p>
  </w:footnote>
  <w:footnote w:type="continuationSeparator" w:id="0">
    <w:p w14:paraId="44137020" w14:textId="77777777" w:rsidR="009E49C5" w:rsidRDefault="003D0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2F020" w14:textId="77777777" w:rsidR="00DD1F6B" w:rsidRDefault="003D0487">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3BF30ACA" wp14:editId="75F1B754">
              <wp:simplePos x="0" y="0"/>
              <wp:positionH relativeFrom="page">
                <wp:posOffset>835025</wp:posOffset>
              </wp:positionH>
              <wp:positionV relativeFrom="page">
                <wp:posOffset>306705</wp:posOffset>
              </wp:positionV>
              <wp:extent cx="3035300" cy="254000"/>
              <wp:effectExtent l="0" t="1905" r="0" b="12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87164" w14:textId="77777777" w:rsidR="00DD1F6B" w:rsidRDefault="003D0487">
                          <w:pPr>
                            <w:spacing w:line="388" w:lineRule="exact"/>
                            <w:ind w:left="20"/>
                            <w:rPr>
                              <w:rFonts w:ascii="Arial" w:eastAsia="Arial" w:hAnsi="Arial" w:cs="Arial"/>
                              <w:sz w:val="36"/>
                              <w:szCs w:val="36"/>
                            </w:rPr>
                          </w:pPr>
                          <w:r>
                            <w:rPr>
                              <w:rFonts w:ascii="Arial" w:eastAsia="Arial" w:hAnsi="Arial" w:cs="Times New Roman"/>
                              <w:b/>
                              <w:bCs/>
                              <w:spacing w:val="-1"/>
                              <w:sz w:val="36"/>
                              <w:szCs w:val="36"/>
                              <w:lang w:val="es-ES_tradnl"/>
                            </w:rPr>
                            <w:t>Phoenix Children’s Hospital</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3BF30ACA" id="_x0000_t202" coordsize="21600,21600" o:spt="202" path="m,l,21600r21600,l21600,xe">
              <v:stroke joinstyle="miter"/>
              <v:path gradientshapeok="t" o:connecttype="rect"/>
            </v:shapetype>
            <v:shape id="Text Box 10" o:spid="_x0000_s1027" type="#_x0000_t202" style="position:absolute;margin-left:65.75pt;margin-top:24.15pt;width:239pt;height:2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NYsyQEAAHcDAAAOAAAAZHJzL2Uyb0RvYy54bWysU9uO0zAQfUfiHyy/06Qti1DUdAW7WoS0&#10;XKRlP8BxnDgi8ZgZt0n5esZO04XlDfFinczYZ+acmeyup6EXR4PUgSvlepVLYZyGunNtKR+/3b16&#10;KwUF5WrVgzOlPBmS1/uXL3ajL8wGLPS1QcEkjorRl9KG4IssI23NoGgF3jhONoCDCvyJbVajGpl9&#10;6LNNnr/JRsDaI2hDxNHbOSn3ib9pjA5fmoZMEH0pubeQTkxnFc9sv1NFi8rbTp/bUP/QxaA6x0Uv&#10;VLcqKHHA7i+qodMIBE1YaRgyaJpOm6SB1azzZ2oerPImaWFzyF9sov9Hqz8fH/xXFGF6DxMPMIkg&#10;fw/6OwkHN1a51rxDhNEaVXPhdbQsGz0V56fRaiooklTjJ6h5yOoQIBFNDQ7RFdYpmJ0HcLqYbqYg&#10;NAe3+fZqm3NKc25z9TpnHEuoYnntkcIHA4OIoJTIQ03s6nhPYb66XInFHNx1fZ8G27s/AswZI6n7&#10;2PDcepiqiW9HFRXUJ9aBMO8J7zUDC/hTipF3pJT046DQSNF/dOxFXKgF4AKqBSin+WkpgxQzvAnz&#10;4h08dq1l5icvebpJ8nkT4/r8/p16fvpf9r8AAAD//wMAUEsDBBQABgAIAAAAIQDFEviC3QAAAAkB&#10;AAAPAAAAZHJzL2Rvd25yZXYueG1sTI/BTsMwEETvSPyDtUjcqF0KURriVBWCExIiDQeOTrxNosbr&#10;ELtt+HuWUznO7NPsTL6Z3SBOOIXek4blQoFAarztqdXwWb3epSBCNGTN4Ak1/GCATXF9lZvM+jOV&#10;eNrFVnAIhcxo6GIcMylD06EzYeFHJL7t/eRMZDm10k7mzOFukPdKJdKZnvhDZ0Z87rA57I5Ow/aL&#10;ypf++73+KPdlX1VrRW/JQevbm3n7BCLiHC8w/NXn6lBwp9ofyQYxsF4tHxnV8JCuQDCQqDUbtYaU&#10;DVnk8v+C4hcAAP//AwBQSwECLQAUAAYACAAAACEAtoM4kv4AAADhAQAAEwAAAAAAAAAAAAAAAAAA&#10;AAAAW0NvbnRlbnRfVHlwZXNdLnhtbFBLAQItABQABgAIAAAAIQA4/SH/1gAAAJQBAAALAAAAAAAA&#10;AAAAAAAAAC8BAABfcmVscy8ucmVsc1BLAQItABQABgAIAAAAIQAwoNYsyQEAAHcDAAAOAAAAAAAA&#10;AAAAAAAAAC4CAABkcnMvZTJvRG9jLnhtbFBLAQItABQABgAIAAAAIQDFEviC3QAAAAkBAAAPAAAA&#10;AAAAAAAAAAAAACMEAABkcnMvZG93bnJldi54bWxQSwUGAAAAAAQABADzAAAALQUAAAAA&#10;" filled="f" stroked="f">
              <v:textbox inset="0,0,0,0">
                <w:txbxContent>
                  <w:p w14:paraId="0DB87164" w14:textId="77777777" w:rsidR="00DD1F6B" w:rsidRDefault="003D0487">
                    <w:pPr>
                      <w:spacing w:line="388" w:lineRule="exact"/>
                      <w:ind w:left="20"/>
                      <w:rPr>
                        <w:rFonts w:ascii="Arial" w:eastAsia="Arial" w:hAnsi="Arial" w:cs="Arial"/>
                        <w:sz w:val="36"/>
                        <w:szCs w:val="36"/>
                      </w:rPr>
                    </w:pPr>
                    <w:r>
                      <w:rPr>
                        <w:rFonts w:ascii="Arial" w:eastAsia="Arial" w:hAnsi="Arial" w:cs="Times New Roman"/>
                        <w:b/>
                        <w:bCs/>
                        <w:spacing w:val="-1"/>
                        <w:sz w:val="36"/>
                        <w:szCs w:val="36"/>
                        <w:lang w:val="es-ES_tradnl"/>
                      </w:rPr>
                      <w:t>Phoenix Children’s Hospital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52B0C"/>
    <w:multiLevelType w:val="hybridMultilevel"/>
    <w:tmpl w:val="717C1730"/>
    <w:lvl w:ilvl="0" w:tplc="D58845B4">
      <w:start w:val="1"/>
      <w:numFmt w:val="decimal"/>
      <w:lvlText w:val="%1."/>
      <w:lvlJc w:val="left"/>
      <w:pPr>
        <w:ind w:left="1344" w:hanging="360"/>
      </w:pPr>
      <w:rPr>
        <w:rFonts w:ascii="Arial" w:eastAsia="Arial" w:hAnsi="Arial" w:hint="default"/>
        <w:sz w:val="24"/>
        <w:szCs w:val="24"/>
      </w:rPr>
    </w:lvl>
    <w:lvl w:ilvl="1" w:tplc="95183E72">
      <w:start w:val="1"/>
      <w:numFmt w:val="decimal"/>
      <w:lvlText w:val="%2."/>
      <w:lvlJc w:val="left"/>
      <w:pPr>
        <w:ind w:left="1543" w:hanging="360"/>
      </w:pPr>
      <w:rPr>
        <w:rFonts w:ascii="Arial" w:eastAsia="Arial" w:hAnsi="Arial" w:hint="default"/>
        <w:sz w:val="24"/>
        <w:szCs w:val="24"/>
      </w:rPr>
    </w:lvl>
    <w:lvl w:ilvl="2" w:tplc="215C4B24">
      <w:start w:val="1"/>
      <w:numFmt w:val="bullet"/>
      <w:lvlText w:val="•"/>
      <w:lvlJc w:val="left"/>
      <w:pPr>
        <w:ind w:left="2545" w:hanging="360"/>
      </w:pPr>
      <w:rPr>
        <w:rFonts w:hint="default"/>
      </w:rPr>
    </w:lvl>
    <w:lvl w:ilvl="3" w:tplc="20EC69F6">
      <w:start w:val="1"/>
      <w:numFmt w:val="bullet"/>
      <w:lvlText w:val="•"/>
      <w:lvlJc w:val="left"/>
      <w:pPr>
        <w:ind w:left="3547" w:hanging="360"/>
      </w:pPr>
      <w:rPr>
        <w:rFonts w:hint="default"/>
      </w:rPr>
    </w:lvl>
    <w:lvl w:ilvl="4" w:tplc="85C44A4C">
      <w:start w:val="1"/>
      <w:numFmt w:val="bullet"/>
      <w:lvlText w:val="•"/>
      <w:lvlJc w:val="left"/>
      <w:pPr>
        <w:ind w:left="4549" w:hanging="360"/>
      </w:pPr>
      <w:rPr>
        <w:rFonts w:hint="default"/>
      </w:rPr>
    </w:lvl>
    <w:lvl w:ilvl="5" w:tplc="AAF2A846">
      <w:start w:val="1"/>
      <w:numFmt w:val="bullet"/>
      <w:lvlText w:val="•"/>
      <w:lvlJc w:val="left"/>
      <w:pPr>
        <w:ind w:left="5552" w:hanging="360"/>
      </w:pPr>
      <w:rPr>
        <w:rFonts w:hint="default"/>
      </w:rPr>
    </w:lvl>
    <w:lvl w:ilvl="6" w:tplc="F9A60F9C">
      <w:start w:val="1"/>
      <w:numFmt w:val="bullet"/>
      <w:lvlText w:val="•"/>
      <w:lvlJc w:val="left"/>
      <w:pPr>
        <w:ind w:left="6554" w:hanging="360"/>
      </w:pPr>
      <w:rPr>
        <w:rFonts w:hint="default"/>
      </w:rPr>
    </w:lvl>
    <w:lvl w:ilvl="7" w:tplc="567EA03A">
      <w:start w:val="1"/>
      <w:numFmt w:val="bullet"/>
      <w:lvlText w:val="•"/>
      <w:lvlJc w:val="left"/>
      <w:pPr>
        <w:ind w:left="7556" w:hanging="360"/>
      </w:pPr>
      <w:rPr>
        <w:rFonts w:hint="default"/>
      </w:rPr>
    </w:lvl>
    <w:lvl w:ilvl="8" w:tplc="60A4CA7E">
      <w:start w:val="1"/>
      <w:numFmt w:val="bullet"/>
      <w:lvlText w:val="•"/>
      <w:lvlJc w:val="left"/>
      <w:pPr>
        <w:ind w:left="8558" w:hanging="360"/>
      </w:pPr>
      <w:rPr>
        <w:rFonts w:hint="default"/>
      </w:rPr>
    </w:lvl>
  </w:abstractNum>
  <w:abstractNum w:abstractNumId="1" w15:restartNumberingAfterBreak="0">
    <w:nsid w:val="22EB48C7"/>
    <w:multiLevelType w:val="hybridMultilevel"/>
    <w:tmpl w:val="8772920E"/>
    <w:lvl w:ilvl="0" w:tplc="0700D344">
      <w:start w:val="1"/>
      <w:numFmt w:val="decimal"/>
      <w:lvlText w:val="%1."/>
      <w:lvlJc w:val="left"/>
      <w:pPr>
        <w:ind w:left="1060" w:hanging="360"/>
      </w:pPr>
      <w:rPr>
        <w:rFonts w:ascii="Arial" w:eastAsia="Arial" w:hAnsi="Arial" w:hint="default"/>
        <w:sz w:val="24"/>
        <w:szCs w:val="24"/>
      </w:rPr>
    </w:lvl>
    <w:lvl w:ilvl="1" w:tplc="70B2D1FC">
      <w:start w:val="1"/>
      <w:numFmt w:val="bullet"/>
      <w:lvlText w:val="•"/>
      <w:lvlJc w:val="left"/>
      <w:pPr>
        <w:ind w:left="1970" w:hanging="360"/>
      </w:pPr>
      <w:rPr>
        <w:rFonts w:hint="default"/>
      </w:rPr>
    </w:lvl>
    <w:lvl w:ilvl="2" w:tplc="36945CD2">
      <w:start w:val="1"/>
      <w:numFmt w:val="bullet"/>
      <w:lvlText w:val="•"/>
      <w:lvlJc w:val="left"/>
      <w:pPr>
        <w:ind w:left="2880" w:hanging="360"/>
      </w:pPr>
      <w:rPr>
        <w:rFonts w:hint="default"/>
      </w:rPr>
    </w:lvl>
    <w:lvl w:ilvl="3" w:tplc="7348E9D4">
      <w:start w:val="1"/>
      <w:numFmt w:val="bullet"/>
      <w:lvlText w:val="•"/>
      <w:lvlJc w:val="left"/>
      <w:pPr>
        <w:ind w:left="3790" w:hanging="360"/>
      </w:pPr>
      <w:rPr>
        <w:rFonts w:hint="default"/>
      </w:rPr>
    </w:lvl>
    <w:lvl w:ilvl="4" w:tplc="10281312">
      <w:start w:val="1"/>
      <w:numFmt w:val="bullet"/>
      <w:lvlText w:val="•"/>
      <w:lvlJc w:val="left"/>
      <w:pPr>
        <w:ind w:left="4700" w:hanging="360"/>
      </w:pPr>
      <w:rPr>
        <w:rFonts w:hint="default"/>
      </w:rPr>
    </w:lvl>
    <w:lvl w:ilvl="5" w:tplc="F906F46E">
      <w:start w:val="1"/>
      <w:numFmt w:val="bullet"/>
      <w:lvlText w:val="•"/>
      <w:lvlJc w:val="left"/>
      <w:pPr>
        <w:ind w:left="5610" w:hanging="360"/>
      </w:pPr>
      <w:rPr>
        <w:rFonts w:hint="default"/>
      </w:rPr>
    </w:lvl>
    <w:lvl w:ilvl="6" w:tplc="D56C1DE8">
      <w:start w:val="1"/>
      <w:numFmt w:val="bullet"/>
      <w:lvlText w:val="•"/>
      <w:lvlJc w:val="left"/>
      <w:pPr>
        <w:ind w:left="6520" w:hanging="360"/>
      </w:pPr>
      <w:rPr>
        <w:rFonts w:hint="default"/>
      </w:rPr>
    </w:lvl>
    <w:lvl w:ilvl="7" w:tplc="CD9A23D6">
      <w:start w:val="1"/>
      <w:numFmt w:val="bullet"/>
      <w:lvlText w:val="•"/>
      <w:lvlJc w:val="left"/>
      <w:pPr>
        <w:ind w:left="7430" w:hanging="360"/>
      </w:pPr>
      <w:rPr>
        <w:rFonts w:hint="default"/>
      </w:rPr>
    </w:lvl>
    <w:lvl w:ilvl="8" w:tplc="539C1228">
      <w:start w:val="1"/>
      <w:numFmt w:val="bullet"/>
      <w:lvlText w:val="•"/>
      <w:lvlJc w:val="left"/>
      <w:pPr>
        <w:ind w:left="8340" w:hanging="360"/>
      </w:pPr>
      <w:rPr>
        <w:rFonts w:hint="default"/>
      </w:rPr>
    </w:lvl>
  </w:abstractNum>
  <w:abstractNum w:abstractNumId="2" w15:restartNumberingAfterBreak="0">
    <w:nsid w:val="45C67E6A"/>
    <w:multiLevelType w:val="hybridMultilevel"/>
    <w:tmpl w:val="26A86434"/>
    <w:lvl w:ilvl="0" w:tplc="69E8414A">
      <w:start w:val="1"/>
      <w:numFmt w:val="decimal"/>
      <w:lvlText w:val="%1."/>
      <w:lvlJc w:val="left"/>
      <w:pPr>
        <w:ind w:left="1344" w:hanging="360"/>
      </w:pPr>
    </w:lvl>
    <w:lvl w:ilvl="1" w:tplc="23968DC0" w:tentative="1">
      <w:start w:val="1"/>
      <w:numFmt w:val="lowerLetter"/>
      <w:lvlText w:val="%2."/>
      <w:lvlJc w:val="left"/>
      <w:pPr>
        <w:ind w:left="1472" w:hanging="360"/>
      </w:pPr>
    </w:lvl>
    <w:lvl w:ilvl="2" w:tplc="641CE596" w:tentative="1">
      <w:start w:val="1"/>
      <w:numFmt w:val="lowerRoman"/>
      <w:lvlText w:val="%3."/>
      <w:lvlJc w:val="right"/>
      <w:pPr>
        <w:ind w:left="2192" w:hanging="180"/>
      </w:pPr>
    </w:lvl>
    <w:lvl w:ilvl="3" w:tplc="55A61914" w:tentative="1">
      <w:start w:val="1"/>
      <w:numFmt w:val="decimal"/>
      <w:lvlText w:val="%4."/>
      <w:lvlJc w:val="left"/>
      <w:pPr>
        <w:ind w:left="2912" w:hanging="360"/>
      </w:pPr>
    </w:lvl>
    <w:lvl w:ilvl="4" w:tplc="62F4AEFC" w:tentative="1">
      <w:start w:val="1"/>
      <w:numFmt w:val="lowerLetter"/>
      <w:lvlText w:val="%5."/>
      <w:lvlJc w:val="left"/>
      <w:pPr>
        <w:ind w:left="3632" w:hanging="360"/>
      </w:pPr>
    </w:lvl>
    <w:lvl w:ilvl="5" w:tplc="6AC0D926" w:tentative="1">
      <w:start w:val="1"/>
      <w:numFmt w:val="lowerRoman"/>
      <w:lvlText w:val="%6."/>
      <w:lvlJc w:val="right"/>
      <w:pPr>
        <w:ind w:left="4352" w:hanging="180"/>
      </w:pPr>
    </w:lvl>
    <w:lvl w:ilvl="6" w:tplc="456A7AFC" w:tentative="1">
      <w:start w:val="1"/>
      <w:numFmt w:val="decimal"/>
      <w:lvlText w:val="%7."/>
      <w:lvlJc w:val="left"/>
      <w:pPr>
        <w:ind w:left="5072" w:hanging="360"/>
      </w:pPr>
    </w:lvl>
    <w:lvl w:ilvl="7" w:tplc="790ADAA4" w:tentative="1">
      <w:start w:val="1"/>
      <w:numFmt w:val="lowerLetter"/>
      <w:lvlText w:val="%8."/>
      <w:lvlJc w:val="left"/>
      <w:pPr>
        <w:ind w:left="5792" w:hanging="360"/>
      </w:pPr>
    </w:lvl>
    <w:lvl w:ilvl="8" w:tplc="522A7A76" w:tentative="1">
      <w:start w:val="1"/>
      <w:numFmt w:val="lowerRoman"/>
      <w:lvlText w:val="%9."/>
      <w:lvlJc w:val="right"/>
      <w:pPr>
        <w:ind w:left="6512" w:hanging="180"/>
      </w:pPr>
    </w:lvl>
  </w:abstractNum>
  <w:abstractNum w:abstractNumId="3" w15:restartNumberingAfterBreak="0">
    <w:nsid w:val="52C80F37"/>
    <w:multiLevelType w:val="hybridMultilevel"/>
    <w:tmpl w:val="DA6E5F34"/>
    <w:lvl w:ilvl="0" w:tplc="21F888A2">
      <w:start w:val="1"/>
      <w:numFmt w:val="decimal"/>
      <w:lvlText w:val="%1."/>
      <w:lvlJc w:val="left"/>
      <w:pPr>
        <w:ind w:left="861" w:hanging="360"/>
      </w:pPr>
      <w:rPr>
        <w:rFonts w:ascii="Arial" w:eastAsia="Arial" w:hAnsi="Arial" w:hint="default"/>
        <w:sz w:val="24"/>
        <w:szCs w:val="24"/>
      </w:rPr>
    </w:lvl>
    <w:lvl w:ilvl="1" w:tplc="14C08CD8">
      <w:start w:val="1"/>
      <w:numFmt w:val="bullet"/>
      <w:lvlText w:val=""/>
      <w:lvlJc w:val="left"/>
      <w:pPr>
        <w:ind w:left="1780" w:hanging="360"/>
      </w:pPr>
      <w:rPr>
        <w:rFonts w:ascii="Symbol" w:eastAsia="Symbol" w:hAnsi="Symbol" w:hint="default"/>
        <w:sz w:val="24"/>
        <w:szCs w:val="24"/>
      </w:rPr>
    </w:lvl>
    <w:lvl w:ilvl="2" w:tplc="B30A178C">
      <w:start w:val="1"/>
      <w:numFmt w:val="bullet"/>
      <w:lvlText w:val="•"/>
      <w:lvlJc w:val="left"/>
      <w:pPr>
        <w:ind w:left="2702" w:hanging="360"/>
      </w:pPr>
      <w:rPr>
        <w:rFonts w:hint="default"/>
      </w:rPr>
    </w:lvl>
    <w:lvl w:ilvl="3" w:tplc="99862014">
      <w:start w:val="1"/>
      <w:numFmt w:val="bullet"/>
      <w:lvlText w:val="•"/>
      <w:lvlJc w:val="left"/>
      <w:pPr>
        <w:ind w:left="3624" w:hanging="360"/>
      </w:pPr>
      <w:rPr>
        <w:rFonts w:hint="default"/>
      </w:rPr>
    </w:lvl>
    <w:lvl w:ilvl="4" w:tplc="1F4AA3D0">
      <w:start w:val="1"/>
      <w:numFmt w:val="bullet"/>
      <w:lvlText w:val="•"/>
      <w:lvlJc w:val="left"/>
      <w:pPr>
        <w:ind w:left="4546" w:hanging="360"/>
      </w:pPr>
      <w:rPr>
        <w:rFonts w:hint="default"/>
      </w:rPr>
    </w:lvl>
    <w:lvl w:ilvl="5" w:tplc="CC60F7FA">
      <w:start w:val="1"/>
      <w:numFmt w:val="bullet"/>
      <w:lvlText w:val="•"/>
      <w:lvlJc w:val="left"/>
      <w:pPr>
        <w:ind w:left="5469" w:hanging="360"/>
      </w:pPr>
      <w:rPr>
        <w:rFonts w:hint="default"/>
      </w:rPr>
    </w:lvl>
    <w:lvl w:ilvl="6" w:tplc="D0D61A58">
      <w:start w:val="1"/>
      <w:numFmt w:val="bullet"/>
      <w:lvlText w:val="•"/>
      <w:lvlJc w:val="left"/>
      <w:pPr>
        <w:ind w:left="6391" w:hanging="360"/>
      </w:pPr>
      <w:rPr>
        <w:rFonts w:hint="default"/>
      </w:rPr>
    </w:lvl>
    <w:lvl w:ilvl="7" w:tplc="2C842390">
      <w:start w:val="1"/>
      <w:numFmt w:val="bullet"/>
      <w:lvlText w:val="•"/>
      <w:lvlJc w:val="left"/>
      <w:pPr>
        <w:ind w:left="7313" w:hanging="360"/>
      </w:pPr>
      <w:rPr>
        <w:rFonts w:hint="default"/>
      </w:rPr>
    </w:lvl>
    <w:lvl w:ilvl="8" w:tplc="A95C9E24">
      <w:start w:val="1"/>
      <w:numFmt w:val="bullet"/>
      <w:lvlText w:val="•"/>
      <w:lvlJc w:val="left"/>
      <w:pPr>
        <w:ind w:left="8235" w:hanging="360"/>
      </w:pPr>
      <w:rPr>
        <w:rFonts w:hint="default"/>
      </w:rPr>
    </w:lvl>
  </w:abstractNum>
  <w:abstractNum w:abstractNumId="4" w15:restartNumberingAfterBreak="0">
    <w:nsid w:val="63D40C49"/>
    <w:multiLevelType w:val="hybridMultilevel"/>
    <w:tmpl w:val="F140EAFA"/>
    <w:lvl w:ilvl="0" w:tplc="0BAC14C0">
      <w:start w:val="1"/>
      <w:numFmt w:val="decimal"/>
      <w:lvlText w:val="%1."/>
      <w:lvlJc w:val="left"/>
      <w:pPr>
        <w:ind w:left="1312" w:hanging="360"/>
      </w:pPr>
      <w:rPr>
        <w:rFonts w:ascii="Arial" w:eastAsia="Arial" w:hAnsi="Arial" w:hint="default"/>
        <w:sz w:val="24"/>
        <w:szCs w:val="24"/>
      </w:rPr>
    </w:lvl>
    <w:lvl w:ilvl="1" w:tplc="468494DC">
      <w:start w:val="1"/>
      <w:numFmt w:val="lowerLetter"/>
      <w:lvlText w:val="%2."/>
      <w:lvlJc w:val="left"/>
      <w:pPr>
        <w:ind w:left="1672" w:hanging="360"/>
      </w:pPr>
      <w:rPr>
        <w:rFonts w:ascii="Arial" w:eastAsia="Arial" w:hAnsi="Arial" w:hint="default"/>
        <w:sz w:val="24"/>
        <w:szCs w:val="24"/>
      </w:rPr>
    </w:lvl>
    <w:lvl w:ilvl="2" w:tplc="689CC428">
      <w:start w:val="1"/>
      <w:numFmt w:val="bullet"/>
      <w:lvlText w:val="•"/>
      <w:lvlJc w:val="left"/>
      <w:pPr>
        <w:ind w:left="2606" w:hanging="360"/>
      </w:pPr>
      <w:rPr>
        <w:rFonts w:hint="default"/>
      </w:rPr>
    </w:lvl>
    <w:lvl w:ilvl="3" w:tplc="CE38C3C8">
      <w:start w:val="1"/>
      <w:numFmt w:val="bullet"/>
      <w:lvlText w:val="•"/>
      <w:lvlJc w:val="left"/>
      <w:pPr>
        <w:ind w:left="3540" w:hanging="360"/>
      </w:pPr>
      <w:rPr>
        <w:rFonts w:hint="default"/>
      </w:rPr>
    </w:lvl>
    <w:lvl w:ilvl="4" w:tplc="6558655C">
      <w:start w:val="1"/>
      <w:numFmt w:val="bullet"/>
      <w:lvlText w:val="•"/>
      <w:lvlJc w:val="left"/>
      <w:pPr>
        <w:ind w:left="4474" w:hanging="360"/>
      </w:pPr>
      <w:rPr>
        <w:rFonts w:hint="default"/>
      </w:rPr>
    </w:lvl>
    <w:lvl w:ilvl="5" w:tplc="E438F4C0">
      <w:start w:val="1"/>
      <w:numFmt w:val="bullet"/>
      <w:lvlText w:val="•"/>
      <w:lvlJc w:val="left"/>
      <w:pPr>
        <w:ind w:left="5409" w:hanging="360"/>
      </w:pPr>
      <w:rPr>
        <w:rFonts w:hint="default"/>
      </w:rPr>
    </w:lvl>
    <w:lvl w:ilvl="6" w:tplc="2A5C9AA6">
      <w:start w:val="1"/>
      <w:numFmt w:val="bullet"/>
      <w:lvlText w:val="•"/>
      <w:lvlJc w:val="left"/>
      <w:pPr>
        <w:ind w:left="6343" w:hanging="360"/>
      </w:pPr>
      <w:rPr>
        <w:rFonts w:hint="default"/>
      </w:rPr>
    </w:lvl>
    <w:lvl w:ilvl="7" w:tplc="637CF4BA">
      <w:start w:val="1"/>
      <w:numFmt w:val="bullet"/>
      <w:lvlText w:val="•"/>
      <w:lvlJc w:val="left"/>
      <w:pPr>
        <w:ind w:left="7277" w:hanging="360"/>
      </w:pPr>
      <w:rPr>
        <w:rFonts w:hint="default"/>
      </w:rPr>
    </w:lvl>
    <w:lvl w:ilvl="8" w:tplc="3BD49778">
      <w:start w:val="1"/>
      <w:numFmt w:val="bullet"/>
      <w:lvlText w:val="•"/>
      <w:lvlJc w:val="left"/>
      <w:pPr>
        <w:ind w:left="8211" w:hanging="360"/>
      </w:pPr>
      <w:rPr>
        <w:rFonts w:hint="default"/>
      </w:rPr>
    </w:lvl>
  </w:abstractNum>
  <w:abstractNum w:abstractNumId="5" w15:restartNumberingAfterBreak="0">
    <w:nsid w:val="691A5321"/>
    <w:multiLevelType w:val="hybridMultilevel"/>
    <w:tmpl w:val="CD62ABEC"/>
    <w:lvl w:ilvl="0" w:tplc="B21E9E64">
      <w:start w:val="1"/>
      <w:numFmt w:val="decimal"/>
      <w:lvlText w:val="%1."/>
      <w:lvlJc w:val="left"/>
      <w:pPr>
        <w:ind w:left="698" w:hanging="360"/>
      </w:pPr>
      <w:rPr>
        <w:rFonts w:ascii="Arial" w:eastAsia="Arial" w:hAnsi="Arial" w:hint="default"/>
        <w:sz w:val="24"/>
        <w:szCs w:val="24"/>
      </w:rPr>
    </w:lvl>
    <w:lvl w:ilvl="1" w:tplc="E36AEBAA">
      <w:start w:val="1"/>
      <w:numFmt w:val="decimal"/>
      <w:lvlText w:val="%2."/>
      <w:lvlJc w:val="left"/>
      <w:pPr>
        <w:ind w:left="1168" w:hanging="428"/>
      </w:pPr>
      <w:rPr>
        <w:rFonts w:ascii="Arial" w:eastAsia="Arial" w:hAnsi="Arial" w:hint="default"/>
        <w:spacing w:val="5"/>
        <w:sz w:val="24"/>
        <w:szCs w:val="24"/>
      </w:rPr>
    </w:lvl>
    <w:lvl w:ilvl="2" w:tplc="607AB4AA">
      <w:start w:val="1"/>
      <w:numFmt w:val="lowerLetter"/>
      <w:lvlText w:val="%3."/>
      <w:lvlJc w:val="left"/>
      <w:pPr>
        <w:ind w:left="1780" w:hanging="360"/>
      </w:pPr>
      <w:rPr>
        <w:rFonts w:ascii="Arial" w:eastAsia="Arial" w:hAnsi="Arial" w:hint="default"/>
        <w:sz w:val="24"/>
        <w:szCs w:val="24"/>
      </w:rPr>
    </w:lvl>
    <w:lvl w:ilvl="3" w:tplc="831893B6">
      <w:start w:val="1"/>
      <w:numFmt w:val="bullet"/>
      <w:lvlText w:val="•"/>
      <w:lvlJc w:val="left"/>
      <w:pPr>
        <w:ind w:left="2830" w:hanging="360"/>
      </w:pPr>
      <w:rPr>
        <w:rFonts w:hint="default"/>
      </w:rPr>
    </w:lvl>
    <w:lvl w:ilvl="4" w:tplc="41E66FFA">
      <w:start w:val="1"/>
      <w:numFmt w:val="bullet"/>
      <w:lvlText w:val="•"/>
      <w:lvlJc w:val="left"/>
      <w:pPr>
        <w:ind w:left="3880" w:hanging="360"/>
      </w:pPr>
      <w:rPr>
        <w:rFonts w:hint="default"/>
      </w:rPr>
    </w:lvl>
    <w:lvl w:ilvl="5" w:tplc="2AF693FC">
      <w:start w:val="1"/>
      <w:numFmt w:val="bullet"/>
      <w:lvlText w:val="•"/>
      <w:lvlJc w:val="left"/>
      <w:pPr>
        <w:ind w:left="4930" w:hanging="360"/>
      </w:pPr>
      <w:rPr>
        <w:rFonts w:hint="default"/>
      </w:rPr>
    </w:lvl>
    <w:lvl w:ilvl="6" w:tplc="D9566024">
      <w:start w:val="1"/>
      <w:numFmt w:val="bullet"/>
      <w:lvlText w:val="•"/>
      <w:lvlJc w:val="left"/>
      <w:pPr>
        <w:ind w:left="5980" w:hanging="360"/>
      </w:pPr>
      <w:rPr>
        <w:rFonts w:hint="default"/>
      </w:rPr>
    </w:lvl>
    <w:lvl w:ilvl="7" w:tplc="A1B62AF8">
      <w:start w:val="1"/>
      <w:numFmt w:val="bullet"/>
      <w:lvlText w:val="•"/>
      <w:lvlJc w:val="left"/>
      <w:pPr>
        <w:ind w:left="7030" w:hanging="360"/>
      </w:pPr>
      <w:rPr>
        <w:rFonts w:hint="default"/>
      </w:rPr>
    </w:lvl>
    <w:lvl w:ilvl="8" w:tplc="F93E605E">
      <w:start w:val="1"/>
      <w:numFmt w:val="bullet"/>
      <w:lvlText w:val="•"/>
      <w:lvlJc w:val="left"/>
      <w:pPr>
        <w:ind w:left="8080" w:hanging="360"/>
      </w:pPr>
      <w:rPr>
        <w:rFonts w:hint="default"/>
      </w:rPr>
    </w:lvl>
  </w:abstractNum>
  <w:abstractNum w:abstractNumId="6" w15:restartNumberingAfterBreak="0">
    <w:nsid w:val="739B4069"/>
    <w:multiLevelType w:val="hybridMultilevel"/>
    <w:tmpl w:val="5F20EAE4"/>
    <w:lvl w:ilvl="0" w:tplc="ECD8D97E">
      <w:start w:val="1"/>
      <w:numFmt w:val="decimal"/>
      <w:lvlText w:val="%1."/>
      <w:lvlJc w:val="left"/>
      <w:pPr>
        <w:ind w:left="1312" w:hanging="360"/>
      </w:pPr>
    </w:lvl>
    <w:lvl w:ilvl="1" w:tplc="39FCF83C" w:tentative="1">
      <w:start w:val="1"/>
      <w:numFmt w:val="lowerLetter"/>
      <w:lvlText w:val="%2."/>
      <w:lvlJc w:val="left"/>
      <w:pPr>
        <w:ind w:left="2032" w:hanging="360"/>
      </w:pPr>
    </w:lvl>
    <w:lvl w:ilvl="2" w:tplc="B61032B8" w:tentative="1">
      <w:start w:val="1"/>
      <w:numFmt w:val="lowerRoman"/>
      <w:lvlText w:val="%3."/>
      <w:lvlJc w:val="right"/>
      <w:pPr>
        <w:ind w:left="2752" w:hanging="180"/>
      </w:pPr>
    </w:lvl>
    <w:lvl w:ilvl="3" w:tplc="170A4924" w:tentative="1">
      <w:start w:val="1"/>
      <w:numFmt w:val="decimal"/>
      <w:lvlText w:val="%4."/>
      <w:lvlJc w:val="left"/>
      <w:pPr>
        <w:ind w:left="3472" w:hanging="360"/>
      </w:pPr>
    </w:lvl>
    <w:lvl w:ilvl="4" w:tplc="62F60790" w:tentative="1">
      <w:start w:val="1"/>
      <w:numFmt w:val="lowerLetter"/>
      <w:lvlText w:val="%5."/>
      <w:lvlJc w:val="left"/>
      <w:pPr>
        <w:ind w:left="4192" w:hanging="360"/>
      </w:pPr>
    </w:lvl>
    <w:lvl w:ilvl="5" w:tplc="612AF1CA" w:tentative="1">
      <w:start w:val="1"/>
      <w:numFmt w:val="lowerRoman"/>
      <w:lvlText w:val="%6."/>
      <w:lvlJc w:val="right"/>
      <w:pPr>
        <w:ind w:left="4912" w:hanging="180"/>
      </w:pPr>
    </w:lvl>
    <w:lvl w:ilvl="6" w:tplc="89AAACD6" w:tentative="1">
      <w:start w:val="1"/>
      <w:numFmt w:val="decimal"/>
      <w:lvlText w:val="%7."/>
      <w:lvlJc w:val="left"/>
      <w:pPr>
        <w:ind w:left="5632" w:hanging="360"/>
      </w:pPr>
    </w:lvl>
    <w:lvl w:ilvl="7" w:tplc="0896B05E" w:tentative="1">
      <w:start w:val="1"/>
      <w:numFmt w:val="lowerLetter"/>
      <w:lvlText w:val="%8."/>
      <w:lvlJc w:val="left"/>
      <w:pPr>
        <w:ind w:left="6352" w:hanging="360"/>
      </w:pPr>
    </w:lvl>
    <w:lvl w:ilvl="8" w:tplc="BC6046EE" w:tentative="1">
      <w:start w:val="1"/>
      <w:numFmt w:val="lowerRoman"/>
      <w:lvlText w:val="%9."/>
      <w:lvlJc w:val="right"/>
      <w:pPr>
        <w:ind w:left="7072" w:hanging="180"/>
      </w:pPr>
    </w:lvl>
  </w:abstractNum>
  <w:abstractNum w:abstractNumId="7" w15:restartNumberingAfterBreak="0">
    <w:nsid w:val="7E1D7759"/>
    <w:multiLevelType w:val="hybridMultilevel"/>
    <w:tmpl w:val="C0D6592A"/>
    <w:lvl w:ilvl="0" w:tplc="F926CB5C">
      <w:start w:val="1"/>
      <w:numFmt w:val="decimal"/>
      <w:lvlText w:val="%1."/>
      <w:lvlJc w:val="left"/>
      <w:pPr>
        <w:ind w:left="1060" w:hanging="360"/>
      </w:pPr>
      <w:rPr>
        <w:rFonts w:ascii="Arial" w:eastAsia="Arial" w:hAnsi="Arial" w:hint="default"/>
        <w:sz w:val="24"/>
        <w:szCs w:val="24"/>
      </w:rPr>
    </w:lvl>
    <w:lvl w:ilvl="1" w:tplc="116828F8">
      <w:start w:val="1"/>
      <w:numFmt w:val="lowerLetter"/>
      <w:lvlText w:val="%2."/>
      <w:lvlJc w:val="left"/>
      <w:pPr>
        <w:ind w:left="1420" w:hanging="360"/>
      </w:pPr>
      <w:rPr>
        <w:rFonts w:ascii="Arial" w:eastAsia="Arial" w:hAnsi="Arial" w:hint="default"/>
        <w:sz w:val="24"/>
        <w:szCs w:val="24"/>
      </w:rPr>
    </w:lvl>
    <w:lvl w:ilvl="2" w:tplc="30D4995A">
      <w:start w:val="1"/>
      <w:numFmt w:val="bullet"/>
      <w:lvlText w:val="•"/>
      <w:lvlJc w:val="left"/>
      <w:pPr>
        <w:ind w:left="2382" w:hanging="360"/>
      </w:pPr>
      <w:rPr>
        <w:rFonts w:hint="default"/>
      </w:rPr>
    </w:lvl>
    <w:lvl w:ilvl="3" w:tplc="A740BD6A">
      <w:start w:val="1"/>
      <w:numFmt w:val="bullet"/>
      <w:lvlText w:val="•"/>
      <w:lvlJc w:val="left"/>
      <w:pPr>
        <w:ind w:left="3344" w:hanging="360"/>
      </w:pPr>
      <w:rPr>
        <w:rFonts w:hint="default"/>
      </w:rPr>
    </w:lvl>
    <w:lvl w:ilvl="4" w:tplc="02B2E790">
      <w:start w:val="1"/>
      <w:numFmt w:val="bullet"/>
      <w:lvlText w:val="•"/>
      <w:lvlJc w:val="left"/>
      <w:pPr>
        <w:ind w:left="4306" w:hanging="360"/>
      </w:pPr>
      <w:rPr>
        <w:rFonts w:hint="default"/>
      </w:rPr>
    </w:lvl>
    <w:lvl w:ilvl="5" w:tplc="21D43AD8">
      <w:start w:val="1"/>
      <w:numFmt w:val="bullet"/>
      <w:lvlText w:val="•"/>
      <w:lvlJc w:val="left"/>
      <w:pPr>
        <w:ind w:left="5269" w:hanging="360"/>
      </w:pPr>
      <w:rPr>
        <w:rFonts w:hint="default"/>
      </w:rPr>
    </w:lvl>
    <w:lvl w:ilvl="6" w:tplc="F4D2E258">
      <w:start w:val="1"/>
      <w:numFmt w:val="bullet"/>
      <w:lvlText w:val="•"/>
      <w:lvlJc w:val="left"/>
      <w:pPr>
        <w:ind w:left="6231" w:hanging="360"/>
      </w:pPr>
      <w:rPr>
        <w:rFonts w:hint="default"/>
      </w:rPr>
    </w:lvl>
    <w:lvl w:ilvl="7" w:tplc="DAA0A638">
      <w:start w:val="1"/>
      <w:numFmt w:val="bullet"/>
      <w:lvlText w:val="•"/>
      <w:lvlJc w:val="left"/>
      <w:pPr>
        <w:ind w:left="7193" w:hanging="360"/>
      </w:pPr>
      <w:rPr>
        <w:rFonts w:hint="default"/>
      </w:rPr>
    </w:lvl>
    <w:lvl w:ilvl="8" w:tplc="3AAC55A2">
      <w:start w:val="1"/>
      <w:numFmt w:val="bullet"/>
      <w:lvlText w:val="•"/>
      <w:lvlJc w:val="left"/>
      <w:pPr>
        <w:ind w:left="8155" w:hanging="360"/>
      </w:pPr>
      <w:rPr>
        <w:rFonts w:hint="default"/>
      </w:rPr>
    </w:lvl>
  </w:abstractNum>
  <w:num w:numId="1">
    <w:abstractNumId w:val="0"/>
  </w:num>
  <w:num w:numId="2">
    <w:abstractNumId w:val="7"/>
  </w:num>
  <w:num w:numId="3">
    <w:abstractNumId w:val="3"/>
  </w:num>
  <w:num w:numId="4">
    <w:abstractNumId w:val="1"/>
  </w:num>
  <w:num w:numId="5">
    <w:abstractNumId w:val="4"/>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F6B"/>
    <w:rsid w:val="000B6600"/>
    <w:rsid w:val="00107390"/>
    <w:rsid w:val="00116A40"/>
    <w:rsid w:val="00123EC0"/>
    <w:rsid w:val="00133B8F"/>
    <w:rsid w:val="001E239C"/>
    <w:rsid w:val="002B3ED6"/>
    <w:rsid w:val="002F7833"/>
    <w:rsid w:val="00377B7E"/>
    <w:rsid w:val="00385798"/>
    <w:rsid w:val="003D0487"/>
    <w:rsid w:val="003D258D"/>
    <w:rsid w:val="00503BC3"/>
    <w:rsid w:val="005734D8"/>
    <w:rsid w:val="005D3F3F"/>
    <w:rsid w:val="008162AC"/>
    <w:rsid w:val="008644C7"/>
    <w:rsid w:val="00891DB0"/>
    <w:rsid w:val="008C5129"/>
    <w:rsid w:val="008F27DF"/>
    <w:rsid w:val="009E49C5"/>
    <w:rsid w:val="00A37B96"/>
    <w:rsid w:val="00A52461"/>
    <w:rsid w:val="00C24005"/>
    <w:rsid w:val="00CE1B86"/>
    <w:rsid w:val="00D00363"/>
    <w:rsid w:val="00D36538"/>
    <w:rsid w:val="00DD1F6B"/>
    <w:rsid w:val="00E2436F"/>
    <w:rsid w:val="00EA601F"/>
    <w:rsid w:val="00F65558"/>
    <w:rsid w:val="00F91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6F208"/>
  <w15:docId w15:val="{96F69275-68E2-438C-A45C-4A3C42D8F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197"/>
      <w:ind w:left="340"/>
      <w:outlineLvl w:val="0"/>
    </w:pPr>
    <w:rPr>
      <w:rFonts w:ascii="Arial" w:eastAsia="Arial" w:hAnsi="Arial"/>
      <w:b/>
      <w:bCs/>
      <w:sz w:val="28"/>
      <w:szCs w:val="28"/>
    </w:rPr>
  </w:style>
  <w:style w:type="paragraph" w:styleId="Heading2">
    <w:name w:val="heading 2"/>
    <w:basedOn w:val="Normal"/>
    <w:uiPriority w:val="9"/>
    <w:unhideWhenUsed/>
    <w:qFormat/>
    <w:pPr>
      <w:ind w:left="338"/>
      <w:outlineLvl w:val="1"/>
    </w:pPr>
    <w:rPr>
      <w:rFonts w:ascii="Arial" w:eastAsia="Arial" w:hAnsi="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8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3195</Words>
  <Characters>18212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PCH</Company>
  <LinksUpToDate>false</LinksUpToDate>
  <CharactersWithSpaces>21365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Simpson, Nanette</dc:creator>
  <cp:lastModifiedBy>Zavala, Elizabeth</cp:lastModifiedBy>
  <cp:revision>2</cp:revision>
  <dcterms:created xsi:type="dcterms:W3CDTF">2023-05-01T20:53:00Z</dcterms:created>
  <dcterms:modified xsi:type="dcterms:W3CDTF">2023-05-01T20:53:00Z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2021-07-06T00:00:00Z</vt:filetime>
  </property>
  <property fmtid="{D5CDD505-2E9C-101B-9397-08002B2CF9AE}" pid="3" name="LastSaved">
    <vt:filetime>2022-07-14T00:00:00Z</vt:filetime>
  </property>
</Properties>
</file>